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60" w:type="dxa"/>
        <w:tblLook w:val="04A0" w:firstRow="1" w:lastRow="0" w:firstColumn="1" w:lastColumn="0" w:noHBand="0" w:noVBand="1"/>
      </w:tblPr>
      <w:tblGrid>
        <w:gridCol w:w="2456"/>
        <w:gridCol w:w="2185"/>
        <w:gridCol w:w="3219"/>
      </w:tblGrid>
      <w:tr w:rsidR="00983178" w:rsidRPr="00983178" w14:paraId="2CDF8713" w14:textId="77777777" w:rsidTr="00983178">
        <w:trPr>
          <w:trHeight w:val="33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1BAED" w14:textId="77777777" w:rsidR="00983178" w:rsidRPr="00983178" w:rsidRDefault="00983178" w:rsidP="00983178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98317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Supplementary</w:t>
            </w:r>
            <w:proofErr w:type="spellEnd"/>
            <w:r w:rsidRPr="0098317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Чугаев 1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D0C1D" w14:textId="77777777" w:rsidR="00983178" w:rsidRPr="00983178" w:rsidRDefault="00983178" w:rsidP="00983178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9CCFF"/>
            <w:noWrap/>
            <w:vAlign w:val="bottom"/>
            <w:hideMark/>
          </w:tcPr>
          <w:p w14:paraId="30D66B4F" w14:textId="77777777" w:rsidR="00983178" w:rsidRPr="00983178" w:rsidRDefault="00983178" w:rsidP="00983178">
            <w:pPr>
              <w:spacing w:line="240" w:lineRule="auto"/>
              <w:ind w:firstLineChars="100" w:firstLine="20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831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10.31857/S0016777024030053</w:t>
            </w:r>
          </w:p>
        </w:tc>
      </w:tr>
    </w:tbl>
    <w:p w14:paraId="3BCD3AB7" w14:textId="77777777" w:rsidR="00983178" w:rsidRDefault="00983178" w:rsidP="00835788">
      <w:pPr>
        <w:pStyle w:val="1"/>
        <w:numPr>
          <w:ilvl w:val="0"/>
          <w:numId w:val="0"/>
        </w:numPr>
        <w:rPr>
          <w:lang w:val="ru-RU"/>
        </w:rPr>
      </w:pPr>
      <w:bookmarkStart w:id="0" w:name="_GoBack"/>
      <w:bookmarkEnd w:id="0"/>
    </w:p>
    <w:p w14:paraId="1E40272A" w14:textId="531A8781" w:rsidR="0063501D" w:rsidRPr="00C238AF" w:rsidRDefault="00835788" w:rsidP="00835788">
      <w:pPr>
        <w:pStyle w:val="1"/>
        <w:numPr>
          <w:ilvl w:val="0"/>
          <w:numId w:val="0"/>
        </w:numPr>
      </w:pPr>
      <w:r>
        <w:rPr>
          <w:lang w:val="ru-RU"/>
        </w:rPr>
        <w:t xml:space="preserve">Приложение 1. </w:t>
      </w:r>
      <w:r w:rsidR="0063501D" w:rsidRPr="00491B9B">
        <w:t>Аналитические методы</w:t>
      </w:r>
    </w:p>
    <w:p w14:paraId="1E2B3F3E" w14:textId="27C82A36" w:rsidR="0063501D" w:rsidRDefault="0063501D" w:rsidP="0063501D">
      <w:pPr>
        <w:jc w:val="center"/>
        <w:rPr>
          <w:i/>
          <w:iCs/>
        </w:rPr>
      </w:pPr>
      <w:r w:rsidRPr="00D30E10">
        <w:rPr>
          <w:i/>
          <w:iCs/>
        </w:rPr>
        <w:t xml:space="preserve">Методы изучения руд и околорудных </w:t>
      </w:r>
      <w:proofErr w:type="spellStart"/>
      <w:r w:rsidRPr="00D30E10">
        <w:rPr>
          <w:i/>
          <w:iCs/>
        </w:rPr>
        <w:t>метасоматитов</w:t>
      </w:r>
      <w:proofErr w:type="spellEnd"/>
    </w:p>
    <w:p w14:paraId="7C25DDD9" w14:textId="3E3B7E9E" w:rsidR="0063501D" w:rsidRDefault="0063501D" w:rsidP="0063501D">
      <w:r w:rsidRPr="00835788">
        <w:t xml:space="preserve">Руды месторождения </w:t>
      </w:r>
      <w:proofErr w:type="spellStart"/>
      <w:r w:rsidRPr="00835788">
        <w:t>Зун-Холба</w:t>
      </w:r>
      <w:proofErr w:type="spellEnd"/>
      <w:r w:rsidRPr="00835788">
        <w:t xml:space="preserve"> изучены с использованием</w:t>
      </w:r>
      <w:r>
        <w:t xml:space="preserve"> набора рутинных (визуальное, макроскопическое изучение) и прецизионных (электронная </w:t>
      </w:r>
      <w:r w:rsidRPr="00857FC9">
        <w:t xml:space="preserve">микроскопия, </w:t>
      </w:r>
      <w:proofErr w:type="gramStart"/>
      <w:r w:rsidRPr="00857FC9">
        <w:t>рентгено-спектральный</w:t>
      </w:r>
      <w:proofErr w:type="gramEnd"/>
      <w:r w:rsidRPr="00857FC9">
        <w:t xml:space="preserve"> микроанализ) методов. Микроскопические</w:t>
      </w:r>
      <w:r>
        <w:t xml:space="preserve"> и</w:t>
      </w:r>
      <w:r w:rsidRPr="00C84BEF">
        <w:t xml:space="preserve">сследования проводились с использованием оптических микроскопов Olympus BX-51 и CX-31, оборудованных </w:t>
      </w:r>
      <w:r>
        <w:t xml:space="preserve">цифровыми </w:t>
      </w:r>
      <w:r w:rsidRPr="00C84BEF">
        <w:t xml:space="preserve">камерами. Определение химического состава минералов проводилось с использованием сканирующего электронного микроскопа JSM-5610LV (с </w:t>
      </w:r>
      <w:proofErr w:type="spellStart"/>
      <w:r w:rsidRPr="00C84BEF">
        <w:t>энергодисперсионным</w:t>
      </w:r>
      <w:proofErr w:type="spellEnd"/>
      <w:r w:rsidRPr="00C84BEF">
        <w:t xml:space="preserve"> спектрометром </w:t>
      </w:r>
      <w:proofErr w:type="spellStart"/>
      <w:r w:rsidRPr="00C84BEF">
        <w:t>Oxford</w:t>
      </w:r>
      <w:proofErr w:type="spellEnd"/>
      <w:r w:rsidRPr="00C84BEF">
        <w:t xml:space="preserve"> INCA-450)</w:t>
      </w:r>
      <w:r w:rsidR="00A3779B">
        <w:t xml:space="preserve"> </w:t>
      </w:r>
      <w:r>
        <w:t>и р</w:t>
      </w:r>
      <w:r w:rsidRPr="00353A1F">
        <w:t>ентгеновск</w:t>
      </w:r>
      <w:r>
        <w:t>ого</w:t>
      </w:r>
      <w:r w:rsidRPr="00353A1F">
        <w:t xml:space="preserve"> микроанализатор</w:t>
      </w:r>
      <w:r>
        <w:t xml:space="preserve">а </w:t>
      </w:r>
      <w:r w:rsidRPr="005C56D7">
        <w:rPr>
          <w:bCs/>
        </w:rPr>
        <w:t>JXA-8200 фирмы JEOL</w:t>
      </w:r>
      <w:r>
        <w:rPr>
          <w:bCs/>
        </w:rPr>
        <w:t xml:space="preserve"> </w:t>
      </w:r>
      <w:r w:rsidRPr="00353A1F">
        <w:t xml:space="preserve">(Япония), оборудованным </w:t>
      </w:r>
      <w:r>
        <w:t>пятью</w:t>
      </w:r>
      <w:r w:rsidRPr="00353A1F">
        <w:t xml:space="preserve"> кристалл-дифракционными спектрометрами со сменными кристаллами-анализаторами и </w:t>
      </w:r>
      <w:proofErr w:type="spellStart"/>
      <w:r w:rsidRPr="00353A1F">
        <w:t>энергодисперсионным</w:t>
      </w:r>
      <w:proofErr w:type="spellEnd"/>
      <w:r w:rsidRPr="00353A1F">
        <w:t xml:space="preserve"> спектрометром.</w:t>
      </w:r>
      <w:r w:rsidRPr="00C84BEF">
        <w:t xml:space="preserve"> Анализ проводился при ускоряющем напряжении 20 </w:t>
      </w:r>
      <w:proofErr w:type="spellStart"/>
      <w:r w:rsidRPr="00C84BEF">
        <w:t>кВ</w:t>
      </w:r>
      <w:proofErr w:type="spellEnd"/>
      <w:r w:rsidRPr="00C84BEF">
        <w:t xml:space="preserve">, токе зонда 20 нА и диаметре зонда 1 микрон. Для обеспечения электропроводимости образцы напылялись тонким слоем углерода. Время экспозиции на основные элементы составляло 10 сек, время экспозиции на элементы-примеси– до 40 сек. В качестве стандартов использовались следующие соединения: </w:t>
      </w:r>
      <w:proofErr w:type="spellStart"/>
      <w:r w:rsidRPr="00C84BEF">
        <w:t>ZnS</w:t>
      </w:r>
      <w:proofErr w:type="spellEnd"/>
      <w:r w:rsidRPr="00C84BEF">
        <w:t>, CuFeS</w:t>
      </w:r>
      <w:r w:rsidRPr="00302CF2">
        <w:rPr>
          <w:vertAlign w:val="subscript"/>
        </w:rPr>
        <w:t>2</w:t>
      </w:r>
      <w:r w:rsidRPr="00C84BEF">
        <w:t xml:space="preserve">, </w:t>
      </w:r>
      <w:proofErr w:type="spellStart"/>
      <w:r w:rsidRPr="00C84BEF">
        <w:t>GaAs</w:t>
      </w:r>
      <w:proofErr w:type="spellEnd"/>
      <w:r w:rsidRPr="00C84BEF">
        <w:t xml:space="preserve">, </w:t>
      </w:r>
      <w:proofErr w:type="spellStart"/>
      <w:r w:rsidRPr="00C84BEF">
        <w:t>CdS</w:t>
      </w:r>
      <w:proofErr w:type="spellEnd"/>
      <w:r w:rsidRPr="00C84BEF">
        <w:t xml:space="preserve">, </w:t>
      </w:r>
      <w:proofErr w:type="spellStart"/>
      <w:r w:rsidRPr="00C84BEF">
        <w:t>CdSe</w:t>
      </w:r>
      <w:proofErr w:type="spellEnd"/>
      <w:r w:rsidRPr="00C84BEF">
        <w:t xml:space="preserve">, </w:t>
      </w:r>
      <w:proofErr w:type="spellStart"/>
      <w:r w:rsidRPr="00C84BEF">
        <w:t>Ni</w:t>
      </w:r>
      <w:proofErr w:type="spellEnd"/>
      <w:r w:rsidRPr="00C84BEF">
        <w:t xml:space="preserve">, </w:t>
      </w:r>
      <w:proofErr w:type="spellStart"/>
      <w:r w:rsidRPr="00C84BEF">
        <w:t>Mn</w:t>
      </w:r>
      <w:proofErr w:type="spellEnd"/>
      <w:r w:rsidRPr="00C84BEF">
        <w:t>, AgSbS</w:t>
      </w:r>
      <w:r w:rsidRPr="00302CF2">
        <w:rPr>
          <w:vertAlign w:val="subscript"/>
        </w:rPr>
        <w:t>2</w:t>
      </w:r>
      <w:r w:rsidRPr="00C84BEF">
        <w:t>, Sb</w:t>
      </w:r>
      <w:r w:rsidRPr="00302CF2">
        <w:rPr>
          <w:vertAlign w:val="subscript"/>
        </w:rPr>
        <w:t>2</w:t>
      </w:r>
      <w:r w:rsidRPr="00C84BEF">
        <w:t>S</w:t>
      </w:r>
      <w:r w:rsidRPr="00302CF2">
        <w:rPr>
          <w:vertAlign w:val="subscript"/>
        </w:rPr>
        <w:t>3</w:t>
      </w:r>
      <w:r w:rsidRPr="00C84BEF">
        <w:t>, AuTe</w:t>
      </w:r>
      <w:r w:rsidRPr="00302CF2">
        <w:rPr>
          <w:vertAlign w:val="subscript"/>
        </w:rPr>
        <w:t>2</w:t>
      </w:r>
      <w:r w:rsidRPr="00C84BEF">
        <w:t xml:space="preserve">, </w:t>
      </w:r>
      <w:proofErr w:type="spellStart"/>
      <w:r w:rsidRPr="00C84BEF">
        <w:t>Sn</w:t>
      </w:r>
      <w:proofErr w:type="spellEnd"/>
      <w:r w:rsidRPr="00C84BEF">
        <w:t>, Bi</w:t>
      </w:r>
      <w:r w:rsidRPr="00302CF2">
        <w:rPr>
          <w:vertAlign w:val="subscript"/>
        </w:rPr>
        <w:t>2</w:t>
      </w:r>
      <w:r w:rsidRPr="00C84BEF">
        <w:t>Se</w:t>
      </w:r>
      <w:r w:rsidRPr="00302CF2">
        <w:rPr>
          <w:vertAlign w:val="subscript"/>
        </w:rPr>
        <w:t>3</w:t>
      </w:r>
      <w:r w:rsidRPr="00C84BEF">
        <w:t xml:space="preserve">, </w:t>
      </w:r>
      <w:proofErr w:type="spellStart"/>
      <w:r w:rsidRPr="00C84BEF">
        <w:t>Bi</w:t>
      </w:r>
      <w:proofErr w:type="spellEnd"/>
      <w:r w:rsidRPr="00C84BEF">
        <w:t xml:space="preserve">, </w:t>
      </w:r>
      <w:proofErr w:type="spellStart"/>
      <w:r w:rsidRPr="00C84BEF">
        <w:t>Ag</w:t>
      </w:r>
      <w:proofErr w:type="spellEnd"/>
      <w:r w:rsidRPr="00C84BEF">
        <w:t xml:space="preserve">, </w:t>
      </w:r>
      <w:proofErr w:type="spellStart"/>
      <w:r w:rsidRPr="00C84BEF">
        <w:t>Au</w:t>
      </w:r>
      <w:proofErr w:type="spellEnd"/>
      <w:r w:rsidRPr="00C84BEF">
        <w:t xml:space="preserve">, </w:t>
      </w:r>
      <w:proofErr w:type="spellStart"/>
      <w:r w:rsidRPr="00C84BEF">
        <w:t>PbS</w:t>
      </w:r>
      <w:proofErr w:type="spellEnd"/>
      <w:r w:rsidRPr="00C84BEF">
        <w:t xml:space="preserve">, </w:t>
      </w:r>
      <w:proofErr w:type="spellStart"/>
      <w:r w:rsidRPr="00C84BEF">
        <w:t>PbTe</w:t>
      </w:r>
      <w:proofErr w:type="spellEnd"/>
      <w:r w:rsidRPr="00C84BEF">
        <w:t xml:space="preserve">, </w:t>
      </w:r>
      <w:proofErr w:type="spellStart"/>
      <w:r w:rsidRPr="00C84BEF">
        <w:t>Co</w:t>
      </w:r>
      <w:proofErr w:type="spellEnd"/>
      <w:r w:rsidRPr="00C84BEF">
        <w:t xml:space="preserve">, </w:t>
      </w:r>
      <w:proofErr w:type="spellStart"/>
      <w:r w:rsidRPr="00C84BEF">
        <w:t>Ni</w:t>
      </w:r>
      <w:proofErr w:type="spellEnd"/>
      <w:r w:rsidRPr="00C84BEF">
        <w:t xml:space="preserve">, </w:t>
      </w:r>
      <w:proofErr w:type="spellStart"/>
      <w:r w:rsidRPr="00C84BEF">
        <w:t>InAs</w:t>
      </w:r>
      <w:proofErr w:type="spellEnd"/>
      <w:r w:rsidRPr="00C84BEF">
        <w:t>.</w:t>
      </w:r>
      <w:r>
        <w:t xml:space="preserve"> Для проведения этих исследований были изготовлены прозрачно-полированные шлифы и аншлифы из рудных образований месторождения.</w:t>
      </w:r>
    </w:p>
    <w:p w14:paraId="53BCD41A" w14:textId="450832C8" w:rsidR="0063501D" w:rsidRDefault="0063501D" w:rsidP="0063501D">
      <w:pPr>
        <w:jc w:val="center"/>
        <w:rPr>
          <w:i/>
        </w:rPr>
      </w:pPr>
      <w:r w:rsidRPr="00D30E10">
        <w:rPr>
          <w:i/>
          <w:iCs/>
        </w:rPr>
        <w:t>Методы анализа химического состава пород</w:t>
      </w:r>
    </w:p>
    <w:p w14:paraId="0E21D678" w14:textId="77777777" w:rsidR="0063501D" w:rsidRDefault="0063501D" w:rsidP="0063501D">
      <w:r>
        <w:t>Данные о содержании</w:t>
      </w:r>
      <w:r w:rsidRPr="00A224D0">
        <w:t xml:space="preserve"> главных </w:t>
      </w:r>
      <w:r>
        <w:t xml:space="preserve">породообразующих </w:t>
      </w:r>
      <w:r w:rsidRPr="00A224D0">
        <w:t>компонентов</w:t>
      </w:r>
      <w:r>
        <w:t xml:space="preserve">, а также некоторых примесных элементов в </w:t>
      </w:r>
      <w:proofErr w:type="spellStart"/>
      <w:r>
        <w:t>метасоматитах</w:t>
      </w:r>
      <w:proofErr w:type="spellEnd"/>
      <w:r>
        <w:t xml:space="preserve"> были получены </w:t>
      </w:r>
      <w:r w:rsidRPr="00A224D0">
        <w:t xml:space="preserve">методом </w:t>
      </w:r>
      <w:proofErr w:type="spellStart"/>
      <w:r w:rsidRPr="00A224D0">
        <w:t>рентгенофлюоресцентного</w:t>
      </w:r>
      <w:proofErr w:type="spellEnd"/>
      <w:r>
        <w:t xml:space="preserve"> </w:t>
      </w:r>
      <w:r w:rsidRPr="00A224D0">
        <w:t>анализа (РФА) в ИГЕМ РАН на спектрометре</w:t>
      </w:r>
      <w:r>
        <w:t xml:space="preserve"> </w:t>
      </w:r>
      <w:r w:rsidRPr="00A224D0">
        <w:t xml:space="preserve">PW-2400 </w:t>
      </w:r>
      <w:r>
        <w:t>(</w:t>
      </w:r>
      <w:proofErr w:type="spellStart"/>
      <w:r w:rsidRPr="00A224D0">
        <w:t>Philips</w:t>
      </w:r>
      <w:proofErr w:type="spellEnd"/>
      <w:r w:rsidRPr="00A224D0">
        <w:t xml:space="preserve"> </w:t>
      </w:r>
      <w:proofErr w:type="spellStart"/>
      <w:r w:rsidRPr="00A224D0">
        <w:t>Analytical</w:t>
      </w:r>
      <w:proofErr w:type="spellEnd"/>
      <w:r>
        <w:t xml:space="preserve"> </w:t>
      </w:r>
      <w:r w:rsidRPr="00A224D0">
        <w:t>B.V.</w:t>
      </w:r>
      <w:r>
        <w:t xml:space="preserve">). Анализ выполнен для тонко истертых проб. Определение макрокомпонентов проведено для навесок 0.3 г, предварительно справленных с </w:t>
      </w:r>
      <w:proofErr w:type="spellStart"/>
      <w:r w:rsidRPr="00A224D0">
        <w:t>тетроборат</w:t>
      </w:r>
      <w:r>
        <w:t>ом</w:t>
      </w:r>
      <w:proofErr w:type="spellEnd"/>
      <w:r w:rsidRPr="00A224D0">
        <w:t xml:space="preserve"> лития в</w:t>
      </w:r>
      <w:r>
        <w:t xml:space="preserve"> </w:t>
      </w:r>
      <w:r w:rsidRPr="00A224D0">
        <w:t>индукционной печи</w:t>
      </w:r>
      <w:r>
        <w:t xml:space="preserve"> при температуре 1200 ̊С. </w:t>
      </w:r>
      <w:r w:rsidRPr="00A224D0">
        <w:t>Для анализа микроэлементов использовались таблетки, изготовленные</w:t>
      </w:r>
      <w:r>
        <w:t xml:space="preserve"> </w:t>
      </w:r>
      <w:r w:rsidRPr="00A224D0">
        <w:t>методом холодного прессования с полистиролом. Гравиметрическое определение потерь при прокаливании проводилось</w:t>
      </w:r>
      <w:r>
        <w:t xml:space="preserve"> </w:t>
      </w:r>
      <w:r w:rsidRPr="00A224D0">
        <w:t>при температуре 1000°C.</w:t>
      </w:r>
      <w:r>
        <w:t xml:space="preserve"> Суммарное содержание </w:t>
      </w:r>
      <w:r w:rsidRPr="00A224D0">
        <w:t>железа</w:t>
      </w:r>
      <w:r>
        <w:t xml:space="preserve"> </w:t>
      </w:r>
      <w:r w:rsidRPr="00A224D0">
        <w:t xml:space="preserve">представлено </w:t>
      </w:r>
      <w:r>
        <w:t xml:space="preserve">как содержание </w:t>
      </w:r>
      <w:r w:rsidRPr="00A224D0">
        <w:t>Fe</w:t>
      </w:r>
      <w:r w:rsidRPr="004F790A">
        <w:rPr>
          <w:vertAlign w:val="subscript"/>
        </w:rPr>
        <w:t>2</w:t>
      </w:r>
      <w:r w:rsidRPr="00A224D0">
        <w:t>O</w:t>
      </w:r>
      <w:r w:rsidRPr="004F790A">
        <w:rPr>
          <w:vertAlign w:val="subscript"/>
        </w:rPr>
        <w:t>3</w:t>
      </w:r>
      <w:r>
        <w:t xml:space="preserve">. </w:t>
      </w:r>
      <w:r w:rsidRPr="00A224D0">
        <w:t xml:space="preserve">Точность анализа составляла 1–5 </w:t>
      </w:r>
      <w:proofErr w:type="spellStart"/>
      <w:r w:rsidRPr="00A224D0">
        <w:t>отн</w:t>
      </w:r>
      <w:proofErr w:type="spellEnd"/>
      <w:r w:rsidRPr="00A224D0">
        <w:t>. % для элементов с концентрациями</w:t>
      </w:r>
      <w:r>
        <w:t xml:space="preserve"> </w:t>
      </w:r>
      <w:r w:rsidRPr="00A224D0">
        <w:t xml:space="preserve">выше 0.5 </w:t>
      </w:r>
      <w:proofErr w:type="spellStart"/>
      <w:r w:rsidRPr="00A224D0">
        <w:t>мас</w:t>
      </w:r>
      <w:proofErr w:type="spellEnd"/>
      <w:r w:rsidRPr="00A224D0">
        <w:t xml:space="preserve">. % и до 12 </w:t>
      </w:r>
      <w:proofErr w:type="spellStart"/>
      <w:r w:rsidRPr="00A224D0">
        <w:t>отн</w:t>
      </w:r>
      <w:proofErr w:type="spellEnd"/>
      <w:r w:rsidRPr="00A224D0">
        <w:t xml:space="preserve">. % – ниже 0.5 </w:t>
      </w:r>
      <w:proofErr w:type="spellStart"/>
      <w:r w:rsidRPr="00A224D0">
        <w:t>мас</w:t>
      </w:r>
      <w:proofErr w:type="spellEnd"/>
      <w:r w:rsidRPr="00A224D0">
        <w:t>. %.</w:t>
      </w:r>
    </w:p>
    <w:p w14:paraId="432D7816" w14:textId="77777777" w:rsidR="0063501D" w:rsidRDefault="0063501D" w:rsidP="0063501D">
      <w:r w:rsidRPr="00A224D0">
        <w:t xml:space="preserve">Определение минерального состава и количественных соотношений породообразующих минералов в </w:t>
      </w:r>
      <w:proofErr w:type="spellStart"/>
      <w:r w:rsidRPr="00A224D0">
        <w:t>метасоматитах</w:t>
      </w:r>
      <w:proofErr w:type="spellEnd"/>
      <w:r w:rsidRPr="00A224D0">
        <w:t xml:space="preserve"> было проведено в Институте минералогии </w:t>
      </w:r>
      <w:proofErr w:type="spellStart"/>
      <w:r w:rsidRPr="00A224D0">
        <w:lastRenderedPageBreak/>
        <w:t>УрО</w:t>
      </w:r>
      <w:proofErr w:type="spellEnd"/>
      <w:r w:rsidRPr="00A224D0">
        <w:t xml:space="preserve"> РАН (г. Миасс) с помощью рентгенофазового анализа. </w:t>
      </w:r>
      <w:proofErr w:type="spellStart"/>
      <w:r w:rsidRPr="00A224D0">
        <w:t>Дифрактометрические</w:t>
      </w:r>
      <w:proofErr w:type="spellEnd"/>
      <w:r w:rsidRPr="00A224D0">
        <w:t xml:space="preserve"> данные получены в порошковых пробах на приборе </w:t>
      </w:r>
      <w:proofErr w:type="spellStart"/>
      <w:r w:rsidRPr="00A224D0">
        <w:t>Shimadzu</w:t>
      </w:r>
      <w:proofErr w:type="spellEnd"/>
      <w:r w:rsidRPr="00A224D0">
        <w:t xml:space="preserve"> XRD-6000. Количественное соотношение минералов в пробах рассчитано методом </w:t>
      </w:r>
      <w:proofErr w:type="spellStart"/>
      <w:r w:rsidRPr="00A224D0">
        <w:t>Ритвельда</w:t>
      </w:r>
      <w:proofErr w:type="spellEnd"/>
      <w:r w:rsidRPr="00A224D0">
        <w:t xml:space="preserve"> с использованием программного пакета </w:t>
      </w:r>
      <w:proofErr w:type="spellStart"/>
      <w:r w:rsidRPr="00A224D0">
        <w:t>SiroQuant</w:t>
      </w:r>
      <w:proofErr w:type="spellEnd"/>
      <w:r w:rsidRPr="00A224D0">
        <w:t xml:space="preserve"> V.4.</w:t>
      </w:r>
    </w:p>
    <w:p w14:paraId="4264AA33" w14:textId="66910256" w:rsidR="0063501D" w:rsidRDefault="0063501D" w:rsidP="0063501D">
      <w:pPr>
        <w:jc w:val="center"/>
        <w:rPr>
          <w:i/>
        </w:rPr>
      </w:pPr>
      <w:r w:rsidRPr="00D30E10">
        <w:rPr>
          <w:i/>
          <w:iCs/>
          <w:vertAlign w:val="superscript"/>
        </w:rPr>
        <w:t>40</w:t>
      </w:r>
      <w:proofErr w:type="spellStart"/>
      <w:r w:rsidRPr="00D30E10">
        <w:rPr>
          <w:i/>
          <w:iCs/>
          <w:lang w:val="en-US"/>
        </w:rPr>
        <w:t>Ar</w:t>
      </w:r>
      <w:proofErr w:type="spellEnd"/>
      <w:r w:rsidRPr="00D30E10">
        <w:rPr>
          <w:i/>
          <w:iCs/>
        </w:rPr>
        <w:t>/</w:t>
      </w:r>
      <w:r w:rsidRPr="00D30E10">
        <w:rPr>
          <w:i/>
          <w:iCs/>
          <w:vertAlign w:val="superscript"/>
        </w:rPr>
        <w:t>39</w:t>
      </w:r>
      <w:proofErr w:type="spellStart"/>
      <w:r w:rsidRPr="00D30E10">
        <w:rPr>
          <w:i/>
          <w:iCs/>
          <w:lang w:val="en-US"/>
        </w:rPr>
        <w:t>Ar</w:t>
      </w:r>
      <w:proofErr w:type="spellEnd"/>
      <w:r w:rsidRPr="00D30E10">
        <w:rPr>
          <w:i/>
          <w:iCs/>
        </w:rPr>
        <w:t xml:space="preserve"> геохронологический метод</w:t>
      </w:r>
    </w:p>
    <w:p w14:paraId="2AE247F0" w14:textId="77777777" w:rsidR="0063501D" w:rsidRPr="00835788" w:rsidRDefault="0063501D" w:rsidP="0063501D">
      <w:pPr>
        <w:rPr>
          <w:bCs/>
        </w:rPr>
      </w:pPr>
      <w:r w:rsidRPr="00DA3C84">
        <w:rPr>
          <w:bCs/>
          <w:vertAlign w:val="superscript"/>
        </w:rPr>
        <w:t>40</w:t>
      </w:r>
      <w:proofErr w:type="spellStart"/>
      <w:r w:rsidRPr="00DA3C84">
        <w:rPr>
          <w:bCs/>
          <w:lang w:val="en-US"/>
        </w:rPr>
        <w:t>Ar</w:t>
      </w:r>
      <w:proofErr w:type="spellEnd"/>
      <w:r w:rsidRPr="00DA3C84">
        <w:rPr>
          <w:bCs/>
        </w:rPr>
        <w:t>/</w:t>
      </w:r>
      <w:r w:rsidRPr="00DA3C84">
        <w:rPr>
          <w:bCs/>
          <w:vertAlign w:val="superscript"/>
        </w:rPr>
        <w:t>39</w:t>
      </w:r>
      <w:proofErr w:type="spellStart"/>
      <w:r w:rsidRPr="00DA3C84">
        <w:rPr>
          <w:bCs/>
          <w:lang w:val="en-US"/>
        </w:rPr>
        <w:t>Ar</w:t>
      </w:r>
      <w:proofErr w:type="spellEnd"/>
      <w:r>
        <w:rPr>
          <w:bCs/>
        </w:rPr>
        <w:t xml:space="preserve">датирование проведено для </w:t>
      </w:r>
      <w:r w:rsidRPr="00DA3C84">
        <w:rPr>
          <w:bCs/>
        </w:rPr>
        <w:t>трех образц</w:t>
      </w:r>
      <w:r>
        <w:rPr>
          <w:bCs/>
        </w:rPr>
        <w:t>ов</w:t>
      </w:r>
      <w:r w:rsidRPr="00DA3C84">
        <w:rPr>
          <w:bCs/>
        </w:rPr>
        <w:t xml:space="preserve"> серицита. Они были </w:t>
      </w:r>
      <w:r>
        <w:rPr>
          <w:bCs/>
        </w:rPr>
        <w:t>выделены</w:t>
      </w:r>
      <w:r w:rsidRPr="00DA3C84">
        <w:rPr>
          <w:bCs/>
        </w:rPr>
        <w:t xml:space="preserve"> из кварц-серицитовых </w:t>
      </w:r>
      <w:proofErr w:type="spellStart"/>
      <w:r w:rsidRPr="00DA3C84">
        <w:rPr>
          <w:bCs/>
        </w:rPr>
        <w:t>метасоматитов</w:t>
      </w:r>
      <w:proofErr w:type="spellEnd"/>
      <w:r w:rsidRPr="00DA3C84">
        <w:rPr>
          <w:bCs/>
        </w:rPr>
        <w:t xml:space="preserve">, </w:t>
      </w:r>
      <w:r>
        <w:rPr>
          <w:bCs/>
        </w:rPr>
        <w:t xml:space="preserve">развитых </w:t>
      </w:r>
      <w:proofErr w:type="spellStart"/>
      <w:r>
        <w:rPr>
          <w:bCs/>
        </w:rPr>
        <w:t>по</w:t>
      </w:r>
      <w:r w:rsidRPr="00DA3C84">
        <w:rPr>
          <w:bCs/>
        </w:rPr>
        <w:t>неопротерозойски</w:t>
      </w:r>
      <w:r>
        <w:rPr>
          <w:bCs/>
        </w:rPr>
        <w:t>м</w:t>
      </w:r>
      <w:proofErr w:type="spellEnd"/>
      <w:r>
        <w:rPr>
          <w:bCs/>
        </w:rPr>
        <w:t xml:space="preserve"> </w:t>
      </w:r>
      <w:proofErr w:type="spellStart"/>
      <w:r w:rsidRPr="00DA3C84">
        <w:rPr>
          <w:bCs/>
        </w:rPr>
        <w:t>гранитоида</w:t>
      </w:r>
      <w:r>
        <w:rPr>
          <w:bCs/>
        </w:rPr>
        <w:t>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</w:t>
      </w:r>
      <w:r w:rsidRPr="00DA3C84">
        <w:rPr>
          <w:bCs/>
        </w:rPr>
        <w:t>умсунурского</w:t>
      </w:r>
      <w:proofErr w:type="spellEnd"/>
      <w:r w:rsidRPr="00DA3C84">
        <w:rPr>
          <w:bCs/>
        </w:rPr>
        <w:t xml:space="preserve"> комплекса. </w:t>
      </w:r>
      <w:r>
        <w:rPr>
          <w:bCs/>
        </w:rPr>
        <w:t>Проа</w:t>
      </w:r>
      <w:r w:rsidRPr="00DA3C84">
        <w:rPr>
          <w:bCs/>
        </w:rPr>
        <w:t>нализир</w:t>
      </w:r>
      <w:r>
        <w:rPr>
          <w:bCs/>
        </w:rPr>
        <w:t>ованные</w:t>
      </w:r>
      <w:r w:rsidRPr="00DA3C84">
        <w:rPr>
          <w:bCs/>
        </w:rPr>
        <w:t xml:space="preserve"> образцы представляли собой минеральную фракцию серицита с чистотой более 97% и размером зерен 0</w:t>
      </w:r>
      <w:r>
        <w:rPr>
          <w:bCs/>
        </w:rPr>
        <w:t>.</w:t>
      </w:r>
      <w:r w:rsidRPr="00DA3C84">
        <w:rPr>
          <w:bCs/>
        </w:rPr>
        <w:t>1-0</w:t>
      </w:r>
      <w:r>
        <w:rPr>
          <w:bCs/>
        </w:rPr>
        <w:t>.</w:t>
      </w:r>
      <w:r w:rsidRPr="00DA3C84">
        <w:rPr>
          <w:bCs/>
        </w:rPr>
        <w:t xml:space="preserve">25 мм. Зерна серицита были выделены стандартными методами магнитной и плотностной сепарации, с окончательной сортировкой под бинокулярным микроскопом для удаления измененных зерен и других минералов. </w:t>
      </w:r>
      <w:r w:rsidRPr="00DA3C84">
        <w:rPr>
          <w:bCs/>
          <w:vertAlign w:val="superscript"/>
        </w:rPr>
        <w:t>40</w:t>
      </w:r>
      <w:proofErr w:type="spellStart"/>
      <w:r w:rsidRPr="00DA3C84">
        <w:rPr>
          <w:bCs/>
          <w:lang w:val="en-US"/>
        </w:rPr>
        <w:t>Ar</w:t>
      </w:r>
      <w:proofErr w:type="spellEnd"/>
      <w:r w:rsidRPr="00DA3C84">
        <w:rPr>
          <w:bCs/>
        </w:rPr>
        <w:t>/</w:t>
      </w:r>
      <w:r w:rsidRPr="00DA3C84">
        <w:rPr>
          <w:bCs/>
          <w:vertAlign w:val="superscript"/>
        </w:rPr>
        <w:t>39</w:t>
      </w:r>
      <w:proofErr w:type="spellStart"/>
      <w:r w:rsidRPr="00DA3C84">
        <w:rPr>
          <w:bCs/>
          <w:lang w:val="en-US"/>
        </w:rPr>
        <w:t>Ar</w:t>
      </w:r>
      <w:proofErr w:type="spellEnd"/>
      <w:r w:rsidRPr="00DA3C84">
        <w:rPr>
          <w:bCs/>
        </w:rPr>
        <w:t xml:space="preserve"> измерения проводились в </w:t>
      </w:r>
      <w:r>
        <w:rPr>
          <w:bCs/>
        </w:rPr>
        <w:t>л</w:t>
      </w:r>
      <w:r w:rsidRPr="00DA3C84">
        <w:rPr>
          <w:bCs/>
        </w:rPr>
        <w:t>аборатори</w:t>
      </w:r>
      <w:r>
        <w:rPr>
          <w:bCs/>
        </w:rPr>
        <w:t>и</w:t>
      </w:r>
      <w:r w:rsidRPr="00DA3C84">
        <w:rPr>
          <w:bCs/>
        </w:rPr>
        <w:t xml:space="preserve"> изотопно-аналитической геохимии </w:t>
      </w:r>
      <w:r>
        <w:rPr>
          <w:bCs/>
        </w:rPr>
        <w:t xml:space="preserve">ИГМ </w:t>
      </w:r>
      <w:r w:rsidRPr="00DA3C84">
        <w:rPr>
          <w:bCs/>
        </w:rPr>
        <w:t xml:space="preserve">СО РАН (Новосибирск) по методике, описанной </w:t>
      </w:r>
      <w:r w:rsidRPr="00857FC9">
        <w:rPr>
          <w:bCs/>
        </w:rPr>
        <w:t xml:space="preserve">в работе </w:t>
      </w:r>
      <w:r w:rsidRPr="00835788">
        <w:rPr>
          <w:bCs/>
        </w:rPr>
        <w:t>(</w:t>
      </w:r>
      <w:bookmarkStart w:id="1" w:name="_Hlk145417733"/>
      <w:r w:rsidRPr="00835788">
        <w:rPr>
          <w:bCs/>
        </w:rPr>
        <w:t>Травин и др., 2009</w:t>
      </w:r>
      <w:bookmarkEnd w:id="1"/>
      <w:r w:rsidRPr="00835788">
        <w:rPr>
          <w:bCs/>
        </w:rPr>
        <w:t>).</w:t>
      </w:r>
    </w:p>
    <w:p w14:paraId="45EE7AC2" w14:textId="77777777" w:rsidR="0063501D" w:rsidRDefault="0063501D" w:rsidP="0063501D">
      <w:pPr>
        <w:rPr>
          <w:bCs/>
        </w:rPr>
      </w:pPr>
      <w:r w:rsidRPr="00857FC9">
        <w:rPr>
          <w:bCs/>
        </w:rPr>
        <w:t xml:space="preserve">Навески образцов, завернутые в алюминиевую фольгу, облучались в исследовательском реакторе ВВР-К Томского политехнического университета (Томск, Россия). Градиент потока нейтронов контролировался с помощью стандарта биотит MCA-11, аттестованного относительно международных стандартных образцов мусковита </w:t>
      </w:r>
      <w:proofErr w:type="spellStart"/>
      <w:r w:rsidRPr="00857FC9">
        <w:rPr>
          <w:bCs/>
        </w:rPr>
        <w:t>Bern</w:t>
      </w:r>
      <w:proofErr w:type="spellEnd"/>
      <w:r w:rsidRPr="00857FC9">
        <w:rPr>
          <w:bCs/>
        </w:rPr>
        <w:t xml:space="preserve"> </w:t>
      </w:r>
      <w:r w:rsidRPr="00835788">
        <w:rPr>
          <w:bCs/>
        </w:rPr>
        <w:t>4m и биотита LP-6 (</w:t>
      </w:r>
      <w:bookmarkStart w:id="2" w:name="_Hlk145417767"/>
      <w:proofErr w:type="spellStart"/>
      <w:r w:rsidRPr="00835788">
        <w:rPr>
          <w:bCs/>
        </w:rPr>
        <w:t>Baksi</w:t>
      </w:r>
      <w:proofErr w:type="spellEnd"/>
      <w:r w:rsidRPr="00835788">
        <w:rPr>
          <w:bCs/>
        </w:rPr>
        <w:t xml:space="preserve"> </w:t>
      </w:r>
      <w:proofErr w:type="spellStart"/>
      <w:r w:rsidRPr="00835788">
        <w:rPr>
          <w:bCs/>
        </w:rPr>
        <w:t>et</w:t>
      </w:r>
      <w:proofErr w:type="spellEnd"/>
      <w:r w:rsidRPr="00835788">
        <w:rPr>
          <w:bCs/>
        </w:rPr>
        <w:t xml:space="preserve"> </w:t>
      </w:r>
      <w:proofErr w:type="spellStart"/>
      <w:r w:rsidRPr="00835788">
        <w:rPr>
          <w:bCs/>
        </w:rPr>
        <w:t>al</w:t>
      </w:r>
      <w:proofErr w:type="spellEnd"/>
      <w:r w:rsidRPr="00835788">
        <w:rPr>
          <w:bCs/>
        </w:rPr>
        <w:t>., 1996</w:t>
      </w:r>
      <w:bookmarkEnd w:id="2"/>
      <w:r w:rsidRPr="00835788">
        <w:rPr>
          <w:bCs/>
        </w:rPr>
        <w:t xml:space="preserve">). Градиент не превышал 0.5 % по объему образца. </w:t>
      </w:r>
      <w:r>
        <w:rPr>
          <w:bCs/>
        </w:rPr>
        <w:t>После облучения образцы подвергались ступенчатому нагреву в</w:t>
      </w:r>
      <w:r w:rsidRPr="00DA3C84">
        <w:rPr>
          <w:bCs/>
        </w:rPr>
        <w:t xml:space="preserve"> кварцево</w:t>
      </w:r>
      <w:r>
        <w:rPr>
          <w:bCs/>
        </w:rPr>
        <w:t>м</w:t>
      </w:r>
      <w:r w:rsidRPr="00DA3C84">
        <w:rPr>
          <w:bCs/>
        </w:rPr>
        <w:t xml:space="preserve"> реактор</w:t>
      </w:r>
      <w:r>
        <w:rPr>
          <w:bCs/>
        </w:rPr>
        <w:t>е</w:t>
      </w:r>
      <w:r w:rsidRPr="00DA3C84">
        <w:rPr>
          <w:bCs/>
        </w:rPr>
        <w:t xml:space="preserve">, </w:t>
      </w:r>
      <w:r>
        <w:rPr>
          <w:bCs/>
        </w:rPr>
        <w:t xml:space="preserve">оснащенном </w:t>
      </w:r>
      <w:r w:rsidRPr="00DA3C84">
        <w:rPr>
          <w:bCs/>
        </w:rPr>
        <w:t>внешне</w:t>
      </w:r>
      <w:r>
        <w:rPr>
          <w:bCs/>
        </w:rPr>
        <w:t>м нагревателем</w:t>
      </w:r>
      <w:r w:rsidRPr="00DA3C84">
        <w:rPr>
          <w:bCs/>
        </w:rPr>
        <w:t xml:space="preserve">. </w:t>
      </w:r>
      <w:r>
        <w:rPr>
          <w:bCs/>
        </w:rPr>
        <w:t>Выделенные фракции</w:t>
      </w:r>
      <w:r w:rsidRPr="00DA3C84">
        <w:rPr>
          <w:bCs/>
        </w:rPr>
        <w:t xml:space="preserve"> аргон</w:t>
      </w:r>
      <w:r>
        <w:rPr>
          <w:bCs/>
        </w:rPr>
        <w:t>а</w:t>
      </w:r>
      <w:r w:rsidRPr="00DA3C84">
        <w:rPr>
          <w:bCs/>
        </w:rPr>
        <w:t xml:space="preserve"> очищал</w:t>
      </w:r>
      <w:r>
        <w:rPr>
          <w:bCs/>
        </w:rPr>
        <w:t>ись</w:t>
      </w:r>
      <w:r w:rsidRPr="00DA3C84">
        <w:rPr>
          <w:bCs/>
        </w:rPr>
        <w:t xml:space="preserve"> с помощью геттеров SAES </w:t>
      </w:r>
      <w:proofErr w:type="spellStart"/>
      <w:r w:rsidRPr="00DA3C84">
        <w:rPr>
          <w:bCs/>
        </w:rPr>
        <w:t>Zr-Al</w:t>
      </w:r>
      <w:proofErr w:type="spellEnd"/>
      <w:r w:rsidRPr="00DA3C84">
        <w:rPr>
          <w:bCs/>
        </w:rPr>
        <w:t xml:space="preserve">. Для коррекции мешающих изотопов аргона, образовавшихся при облучении </w:t>
      </w:r>
      <w:proofErr w:type="spellStart"/>
      <w:r w:rsidRPr="00DA3C84">
        <w:rPr>
          <w:bCs/>
        </w:rPr>
        <w:t>Ca</w:t>
      </w:r>
      <w:proofErr w:type="spellEnd"/>
      <w:r w:rsidRPr="00DA3C84">
        <w:rPr>
          <w:bCs/>
        </w:rPr>
        <w:t xml:space="preserve">, </w:t>
      </w:r>
      <w:proofErr w:type="spellStart"/>
      <w:r w:rsidRPr="00DA3C84">
        <w:rPr>
          <w:bCs/>
        </w:rPr>
        <w:t>Cl</w:t>
      </w:r>
      <w:proofErr w:type="spellEnd"/>
      <w:r w:rsidRPr="00DA3C84">
        <w:rPr>
          <w:bCs/>
        </w:rPr>
        <w:t xml:space="preserve"> и K, использовались следующие коэффициенты: (</w:t>
      </w:r>
      <w:r w:rsidRPr="00E9580A">
        <w:rPr>
          <w:bCs/>
          <w:vertAlign w:val="superscript"/>
        </w:rPr>
        <w:t>39</w:t>
      </w:r>
      <w:r w:rsidRPr="00DA3C84">
        <w:rPr>
          <w:bCs/>
        </w:rPr>
        <w:t>Ar/</w:t>
      </w:r>
      <w:r w:rsidRPr="00E9580A">
        <w:rPr>
          <w:bCs/>
          <w:vertAlign w:val="superscript"/>
        </w:rPr>
        <w:t>37</w:t>
      </w:r>
      <w:proofErr w:type="gramStart"/>
      <w:r w:rsidRPr="00DA3C84">
        <w:rPr>
          <w:bCs/>
        </w:rPr>
        <w:t>Ar)</w:t>
      </w:r>
      <w:proofErr w:type="spellStart"/>
      <w:r w:rsidRPr="00E9580A">
        <w:rPr>
          <w:bCs/>
          <w:vertAlign w:val="subscript"/>
        </w:rPr>
        <w:t>Ca</w:t>
      </w:r>
      <w:proofErr w:type="spellEnd"/>
      <w:proofErr w:type="gramEnd"/>
      <w:r w:rsidRPr="00DA3C84">
        <w:rPr>
          <w:bCs/>
        </w:rPr>
        <w:t xml:space="preserve"> = 0.001279 ± 0.000061, (</w:t>
      </w:r>
      <w:r w:rsidRPr="00E9580A">
        <w:rPr>
          <w:bCs/>
          <w:vertAlign w:val="superscript"/>
        </w:rPr>
        <w:t>36</w:t>
      </w:r>
      <w:r w:rsidRPr="00DA3C84">
        <w:rPr>
          <w:bCs/>
        </w:rPr>
        <w:t>Ar/</w:t>
      </w:r>
      <w:r w:rsidRPr="00E9580A">
        <w:rPr>
          <w:bCs/>
          <w:vertAlign w:val="superscript"/>
        </w:rPr>
        <w:t>37</w:t>
      </w:r>
      <w:r w:rsidRPr="00DA3C84">
        <w:rPr>
          <w:bCs/>
        </w:rPr>
        <w:t>Ar)</w:t>
      </w:r>
      <w:proofErr w:type="spellStart"/>
      <w:r w:rsidRPr="00E9580A">
        <w:rPr>
          <w:bCs/>
          <w:vertAlign w:val="subscript"/>
        </w:rPr>
        <w:t>Ca</w:t>
      </w:r>
      <w:proofErr w:type="spellEnd"/>
      <w:r w:rsidRPr="00DA3C84">
        <w:rPr>
          <w:bCs/>
        </w:rPr>
        <w:t xml:space="preserve"> = 0.000613 ± 0.000084, (</w:t>
      </w:r>
      <w:r w:rsidRPr="00E9580A">
        <w:rPr>
          <w:bCs/>
          <w:vertAlign w:val="superscript"/>
        </w:rPr>
        <w:t>40</w:t>
      </w:r>
      <w:r w:rsidRPr="00DA3C84">
        <w:rPr>
          <w:bCs/>
        </w:rPr>
        <w:t>Ar/</w:t>
      </w:r>
      <w:r w:rsidRPr="00E9580A">
        <w:rPr>
          <w:bCs/>
          <w:vertAlign w:val="superscript"/>
        </w:rPr>
        <w:t>39</w:t>
      </w:r>
      <w:r w:rsidRPr="00DA3C84">
        <w:rPr>
          <w:bCs/>
        </w:rPr>
        <w:t>Ar)</w:t>
      </w:r>
      <w:r w:rsidRPr="00E9580A">
        <w:rPr>
          <w:bCs/>
          <w:vertAlign w:val="subscript"/>
        </w:rPr>
        <w:t>K</w:t>
      </w:r>
      <w:r w:rsidRPr="00DA3C84">
        <w:rPr>
          <w:bCs/>
        </w:rPr>
        <w:t xml:space="preserve"> = 0.0191 ± 0.0018. Изотопный состав аргона измерялся на масс-спектрометре </w:t>
      </w:r>
      <w:proofErr w:type="spellStart"/>
      <w:r w:rsidRPr="00DA3C84">
        <w:rPr>
          <w:bCs/>
        </w:rPr>
        <w:t>Noble</w:t>
      </w:r>
      <w:proofErr w:type="spellEnd"/>
      <w:r w:rsidRPr="00DA3C84">
        <w:rPr>
          <w:bCs/>
        </w:rPr>
        <w:t xml:space="preserve"> </w:t>
      </w:r>
      <w:r>
        <w:rPr>
          <w:bCs/>
          <w:lang w:val="en-US"/>
        </w:rPr>
        <w:t>G</w:t>
      </w:r>
      <w:proofErr w:type="spellStart"/>
      <w:r w:rsidRPr="00DA3C84">
        <w:rPr>
          <w:bCs/>
        </w:rPr>
        <w:t>as</w:t>
      </w:r>
      <w:proofErr w:type="spellEnd"/>
      <w:r w:rsidRPr="00DA3C84">
        <w:rPr>
          <w:bCs/>
        </w:rPr>
        <w:t xml:space="preserve"> 5400 (</w:t>
      </w:r>
      <w:proofErr w:type="spellStart"/>
      <w:r w:rsidRPr="00DA3C84">
        <w:rPr>
          <w:bCs/>
        </w:rPr>
        <w:t>Micromass</w:t>
      </w:r>
      <w:proofErr w:type="spellEnd"/>
      <w:r w:rsidRPr="00DA3C84">
        <w:rPr>
          <w:bCs/>
        </w:rPr>
        <w:t xml:space="preserve">, Великобритания). </w:t>
      </w:r>
      <w:r>
        <w:rPr>
          <w:bCs/>
        </w:rPr>
        <w:t xml:space="preserve">Фоновый уровень сигнала </w:t>
      </w:r>
      <w:r w:rsidRPr="00E9580A">
        <w:rPr>
          <w:bCs/>
          <w:vertAlign w:val="superscript"/>
        </w:rPr>
        <w:t>40</w:t>
      </w:r>
      <w:r w:rsidRPr="00DA3C84">
        <w:rPr>
          <w:bCs/>
        </w:rPr>
        <w:t>Ar при 1200°C, измеренн</w:t>
      </w:r>
      <w:r>
        <w:rPr>
          <w:bCs/>
        </w:rPr>
        <w:t>ый</w:t>
      </w:r>
      <w:r w:rsidRPr="00DA3C84">
        <w:rPr>
          <w:bCs/>
        </w:rPr>
        <w:t xml:space="preserve"> в течение 10 мин, не превышал 5 </w:t>
      </w:r>
      <w:r>
        <w:rPr>
          <w:bCs/>
        </w:rPr>
        <w:t>×</w:t>
      </w:r>
      <w:r w:rsidRPr="00DA3C84">
        <w:rPr>
          <w:bCs/>
        </w:rPr>
        <w:t xml:space="preserve"> 10</w:t>
      </w:r>
      <w:r w:rsidRPr="00E9580A">
        <w:rPr>
          <w:bCs/>
          <w:vertAlign w:val="superscript"/>
        </w:rPr>
        <w:t>-10</w:t>
      </w:r>
      <w:r w:rsidRPr="00DA3C84">
        <w:rPr>
          <w:bCs/>
        </w:rPr>
        <w:t xml:space="preserve"> нсм</w:t>
      </w:r>
      <w:r w:rsidRPr="00E9580A">
        <w:rPr>
          <w:bCs/>
          <w:vertAlign w:val="superscript"/>
        </w:rPr>
        <w:t>3</w:t>
      </w:r>
      <w:r w:rsidRPr="00DA3C84">
        <w:rPr>
          <w:bCs/>
        </w:rPr>
        <w:t xml:space="preserve">. Аналитическая погрешность </w:t>
      </w:r>
      <w:r>
        <w:rPr>
          <w:bCs/>
        </w:rPr>
        <w:t xml:space="preserve">для полученных результатов </w:t>
      </w:r>
      <w:r w:rsidRPr="00DA3C84">
        <w:rPr>
          <w:bCs/>
        </w:rPr>
        <w:t xml:space="preserve">указана </w:t>
      </w:r>
      <w:r>
        <w:rPr>
          <w:bCs/>
        </w:rPr>
        <w:t>как</w:t>
      </w:r>
      <w:r>
        <w:rPr>
          <w:rFonts w:ascii="Calibri" w:hAnsi="Calibri" w:cs="Calibri"/>
          <w:bCs/>
        </w:rPr>
        <w:t>±</w:t>
      </w:r>
      <w:r w:rsidRPr="00DA3C84">
        <w:rPr>
          <w:bCs/>
        </w:rPr>
        <w:t>1σ.</w:t>
      </w:r>
    </w:p>
    <w:p w14:paraId="68E843A2" w14:textId="2439119C" w:rsidR="0063501D" w:rsidRDefault="0063501D" w:rsidP="0063501D">
      <w:pPr>
        <w:jc w:val="center"/>
        <w:rPr>
          <w:i/>
        </w:rPr>
      </w:pPr>
      <w:r w:rsidRPr="00D30E10">
        <w:rPr>
          <w:i/>
          <w:iCs/>
          <w:lang w:val="en-US"/>
        </w:rPr>
        <w:t>Rb</w:t>
      </w:r>
      <w:r w:rsidRPr="00D30E10">
        <w:rPr>
          <w:i/>
          <w:iCs/>
        </w:rPr>
        <w:t>-</w:t>
      </w:r>
      <w:r w:rsidRPr="00D30E10">
        <w:rPr>
          <w:i/>
          <w:iCs/>
          <w:lang w:val="en-US"/>
        </w:rPr>
        <w:t>Sr</w:t>
      </w:r>
      <w:r w:rsidRPr="00D30E10">
        <w:rPr>
          <w:i/>
          <w:iCs/>
        </w:rPr>
        <w:t xml:space="preserve"> геохронологический метод</w:t>
      </w:r>
    </w:p>
    <w:p w14:paraId="317791EB" w14:textId="77777777" w:rsidR="0063501D" w:rsidRDefault="0063501D" w:rsidP="0063501D">
      <w:pPr>
        <w:rPr>
          <w:kern w:val="1"/>
          <w:lang w:eastAsia="ar-SA"/>
        </w:rPr>
      </w:pPr>
      <w:r>
        <w:rPr>
          <w:kern w:val="1"/>
          <w:lang w:val="en-US" w:eastAsia="ar-SA"/>
        </w:rPr>
        <w:t>Rb</w:t>
      </w:r>
      <w:r w:rsidRPr="00E9580A">
        <w:rPr>
          <w:kern w:val="1"/>
          <w:lang w:eastAsia="ar-SA"/>
        </w:rPr>
        <w:t>-</w:t>
      </w:r>
      <w:r>
        <w:rPr>
          <w:kern w:val="1"/>
          <w:lang w:val="en-US" w:eastAsia="ar-SA"/>
        </w:rPr>
        <w:t>Sr</w:t>
      </w:r>
      <w:r>
        <w:rPr>
          <w:kern w:val="1"/>
          <w:lang w:eastAsia="ar-SA"/>
        </w:rPr>
        <w:t xml:space="preserve"> геохронологическое изучение выполнено для тех же образцов, что и </w:t>
      </w:r>
      <w:r w:rsidRPr="00E9580A">
        <w:rPr>
          <w:kern w:val="1"/>
          <w:vertAlign w:val="superscript"/>
          <w:lang w:eastAsia="ar-SA"/>
        </w:rPr>
        <w:t>40</w:t>
      </w:r>
      <w:proofErr w:type="spellStart"/>
      <w:r w:rsidRPr="00E9580A">
        <w:rPr>
          <w:kern w:val="1"/>
          <w:lang w:val="en-US" w:eastAsia="ar-SA"/>
        </w:rPr>
        <w:t>Ar</w:t>
      </w:r>
      <w:proofErr w:type="spellEnd"/>
      <w:r w:rsidRPr="00E9580A">
        <w:rPr>
          <w:kern w:val="1"/>
          <w:lang w:eastAsia="ar-SA"/>
        </w:rPr>
        <w:t>-</w:t>
      </w:r>
      <w:r w:rsidRPr="00E9580A">
        <w:rPr>
          <w:kern w:val="1"/>
          <w:vertAlign w:val="superscript"/>
          <w:lang w:eastAsia="ar-SA"/>
        </w:rPr>
        <w:t>39</w:t>
      </w:r>
      <w:proofErr w:type="spellStart"/>
      <w:r w:rsidRPr="00E9580A">
        <w:rPr>
          <w:kern w:val="1"/>
          <w:lang w:val="en-US" w:eastAsia="ar-SA"/>
        </w:rPr>
        <w:t>Ar</w:t>
      </w:r>
      <w:proofErr w:type="spellEnd"/>
      <w:r>
        <w:rPr>
          <w:kern w:val="1"/>
          <w:lang w:eastAsia="ar-SA"/>
        </w:rPr>
        <w:t xml:space="preserve">датирование. </w:t>
      </w:r>
      <w:r w:rsidRPr="00E9580A">
        <w:rPr>
          <w:kern w:val="1"/>
          <w:lang w:eastAsia="ar-SA"/>
        </w:rPr>
        <w:t xml:space="preserve">Анализ изотопного состава </w:t>
      </w:r>
      <w:r w:rsidRPr="00E9580A">
        <w:rPr>
          <w:kern w:val="1"/>
          <w:lang w:val="en-US" w:eastAsia="ar-SA"/>
        </w:rPr>
        <w:t>Rb</w:t>
      </w:r>
      <w:r w:rsidRPr="00E9580A">
        <w:rPr>
          <w:kern w:val="1"/>
          <w:lang w:eastAsia="ar-SA"/>
        </w:rPr>
        <w:t xml:space="preserve"> и </w:t>
      </w:r>
      <w:r w:rsidRPr="00E9580A">
        <w:rPr>
          <w:kern w:val="1"/>
          <w:lang w:val="en-US" w:eastAsia="ar-SA"/>
        </w:rPr>
        <w:t>Sr</w:t>
      </w:r>
      <w:r w:rsidRPr="00E9580A">
        <w:rPr>
          <w:kern w:val="1"/>
          <w:lang w:eastAsia="ar-SA"/>
        </w:rPr>
        <w:t xml:space="preserve"> был выполнен с помощью </w:t>
      </w:r>
      <w:r w:rsidRPr="00835788">
        <w:rPr>
          <w:kern w:val="1"/>
          <w:lang w:eastAsia="ar-SA"/>
        </w:rPr>
        <w:t xml:space="preserve">традиционного метода </w:t>
      </w:r>
      <w:proofErr w:type="spellStart"/>
      <w:r w:rsidRPr="00835788">
        <w:rPr>
          <w:kern w:val="1"/>
          <w:lang w:eastAsia="ar-SA"/>
        </w:rPr>
        <w:t>термоионизационной</w:t>
      </w:r>
      <w:proofErr w:type="spellEnd"/>
      <w:r w:rsidRPr="00835788">
        <w:rPr>
          <w:kern w:val="1"/>
          <w:lang w:eastAsia="ar-SA"/>
        </w:rPr>
        <w:t xml:space="preserve"> масс-спектрометрии (Ларионова и др., 2013). </w:t>
      </w:r>
      <w:r w:rsidRPr="00E9580A">
        <w:rPr>
          <w:kern w:val="1"/>
          <w:lang w:eastAsia="ar-SA"/>
        </w:rPr>
        <w:t>Содержани</w:t>
      </w:r>
      <w:r>
        <w:rPr>
          <w:kern w:val="1"/>
          <w:lang w:eastAsia="ar-SA"/>
        </w:rPr>
        <w:t xml:space="preserve">я </w:t>
      </w:r>
      <w:proofErr w:type="spellStart"/>
      <w:r w:rsidRPr="00E9580A">
        <w:rPr>
          <w:kern w:val="1"/>
          <w:lang w:val="en-US" w:eastAsia="ar-SA"/>
        </w:rPr>
        <w:t>Rb</w:t>
      </w:r>
      <w:proofErr w:type="spellEnd"/>
      <w:r w:rsidRPr="00E9580A">
        <w:rPr>
          <w:kern w:val="1"/>
          <w:lang w:eastAsia="ar-SA"/>
        </w:rPr>
        <w:t xml:space="preserve"> и </w:t>
      </w:r>
      <w:r w:rsidRPr="00E9580A">
        <w:rPr>
          <w:kern w:val="1"/>
          <w:lang w:val="en-US" w:eastAsia="ar-SA"/>
        </w:rPr>
        <w:t>Sr</w:t>
      </w:r>
      <w:r>
        <w:rPr>
          <w:kern w:val="1"/>
          <w:lang w:eastAsia="ar-SA"/>
        </w:rPr>
        <w:t xml:space="preserve"> в пробах </w:t>
      </w:r>
      <w:r w:rsidRPr="00E9580A">
        <w:rPr>
          <w:kern w:val="1"/>
          <w:lang w:eastAsia="ar-SA"/>
        </w:rPr>
        <w:t xml:space="preserve">и </w:t>
      </w:r>
      <w:r>
        <w:rPr>
          <w:kern w:val="1"/>
          <w:lang w:eastAsia="ar-SA"/>
        </w:rPr>
        <w:t xml:space="preserve">величины </w:t>
      </w:r>
      <w:r w:rsidRPr="00BB78F3">
        <w:rPr>
          <w:kern w:val="1"/>
          <w:vertAlign w:val="superscript"/>
          <w:lang w:eastAsia="ar-SA"/>
        </w:rPr>
        <w:t>87</w:t>
      </w:r>
      <w:proofErr w:type="spellStart"/>
      <w:r w:rsidRPr="00E9580A">
        <w:rPr>
          <w:kern w:val="1"/>
          <w:lang w:val="en-US" w:eastAsia="ar-SA"/>
        </w:rPr>
        <w:t>Rb</w:t>
      </w:r>
      <w:proofErr w:type="spellEnd"/>
      <w:r w:rsidRPr="00E9580A">
        <w:rPr>
          <w:kern w:val="1"/>
          <w:lang w:eastAsia="ar-SA"/>
        </w:rPr>
        <w:t>/</w:t>
      </w:r>
      <w:r w:rsidRPr="00BB78F3">
        <w:rPr>
          <w:kern w:val="1"/>
          <w:vertAlign w:val="superscript"/>
          <w:lang w:eastAsia="ar-SA"/>
        </w:rPr>
        <w:t>86</w:t>
      </w:r>
      <w:r w:rsidRPr="00E9580A">
        <w:rPr>
          <w:kern w:val="1"/>
          <w:lang w:val="en-US" w:eastAsia="ar-SA"/>
        </w:rPr>
        <w:t>Sr</w:t>
      </w:r>
      <w:r>
        <w:rPr>
          <w:kern w:val="1"/>
          <w:lang w:eastAsia="ar-SA"/>
        </w:rPr>
        <w:t xml:space="preserve"> отношения в них</w:t>
      </w:r>
      <w:r w:rsidRPr="00E9580A">
        <w:rPr>
          <w:kern w:val="1"/>
          <w:lang w:eastAsia="ar-SA"/>
        </w:rPr>
        <w:t xml:space="preserve"> определял</w:t>
      </w:r>
      <w:r>
        <w:rPr>
          <w:kern w:val="1"/>
          <w:lang w:eastAsia="ar-SA"/>
        </w:rPr>
        <w:t>и</w:t>
      </w:r>
      <w:r w:rsidRPr="00E9580A">
        <w:rPr>
          <w:kern w:val="1"/>
          <w:lang w:eastAsia="ar-SA"/>
        </w:rPr>
        <w:t xml:space="preserve">сь методом </w:t>
      </w:r>
      <w:r>
        <w:rPr>
          <w:kern w:val="1"/>
          <w:lang w:eastAsia="ar-SA"/>
        </w:rPr>
        <w:t xml:space="preserve">изотопного </w:t>
      </w:r>
      <w:r w:rsidRPr="00E9580A">
        <w:rPr>
          <w:kern w:val="1"/>
          <w:lang w:eastAsia="ar-SA"/>
        </w:rPr>
        <w:t xml:space="preserve">разбавления с использованием </w:t>
      </w:r>
      <w:r>
        <w:rPr>
          <w:kern w:val="1"/>
          <w:lang w:eastAsia="ar-SA"/>
        </w:rPr>
        <w:t xml:space="preserve">смешанного </w:t>
      </w:r>
      <w:r w:rsidRPr="00BB78F3">
        <w:rPr>
          <w:kern w:val="1"/>
          <w:vertAlign w:val="superscript"/>
          <w:lang w:eastAsia="ar-SA"/>
        </w:rPr>
        <w:t>85</w:t>
      </w:r>
      <w:proofErr w:type="spellStart"/>
      <w:r w:rsidRPr="00E9580A">
        <w:rPr>
          <w:kern w:val="1"/>
          <w:lang w:val="en-US" w:eastAsia="ar-SA"/>
        </w:rPr>
        <w:t>Rb</w:t>
      </w:r>
      <w:proofErr w:type="spellEnd"/>
      <w:r w:rsidRPr="00E9580A">
        <w:rPr>
          <w:kern w:val="1"/>
          <w:lang w:eastAsia="ar-SA"/>
        </w:rPr>
        <w:t>-</w:t>
      </w:r>
      <w:r w:rsidRPr="00BB78F3">
        <w:rPr>
          <w:kern w:val="1"/>
          <w:vertAlign w:val="superscript"/>
          <w:lang w:eastAsia="ar-SA"/>
        </w:rPr>
        <w:t>84</w:t>
      </w:r>
      <w:r w:rsidRPr="00E9580A">
        <w:rPr>
          <w:kern w:val="1"/>
          <w:lang w:val="en-US" w:eastAsia="ar-SA"/>
        </w:rPr>
        <w:t>Sr</w:t>
      </w:r>
      <w:r>
        <w:rPr>
          <w:kern w:val="1"/>
          <w:lang w:eastAsia="ar-SA"/>
        </w:rPr>
        <w:t xml:space="preserve"> </w:t>
      </w:r>
      <w:proofErr w:type="spellStart"/>
      <w:r>
        <w:rPr>
          <w:kern w:val="1"/>
          <w:lang w:eastAsia="ar-SA"/>
        </w:rPr>
        <w:t>трасера</w:t>
      </w:r>
      <w:proofErr w:type="spellEnd"/>
      <w:r w:rsidRPr="00E9580A">
        <w:rPr>
          <w:kern w:val="1"/>
          <w:lang w:eastAsia="ar-SA"/>
        </w:rPr>
        <w:t xml:space="preserve">. </w:t>
      </w:r>
      <w:proofErr w:type="spellStart"/>
      <w:r>
        <w:rPr>
          <w:kern w:val="1"/>
          <w:lang w:eastAsia="ar-SA"/>
        </w:rPr>
        <w:t>Трасер</w:t>
      </w:r>
      <w:proofErr w:type="spellEnd"/>
      <w:r w:rsidRPr="00E9580A">
        <w:rPr>
          <w:kern w:val="1"/>
          <w:lang w:eastAsia="ar-SA"/>
        </w:rPr>
        <w:t xml:space="preserve"> добавлялся в образцы непосредственно перед их химическим разложением. Для каждого из образцов </w:t>
      </w:r>
      <w:r w:rsidRPr="00E9580A">
        <w:rPr>
          <w:kern w:val="1"/>
          <w:lang w:eastAsia="ar-SA"/>
        </w:rPr>
        <w:lastRenderedPageBreak/>
        <w:t xml:space="preserve">анализировались серицит, </w:t>
      </w:r>
      <w:r>
        <w:rPr>
          <w:kern w:val="1"/>
          <w:lang w:eastAsia="ar-SA"/>
        </w:rPr>
        <w:t xml:space="preserve">валовая проба </w:t>
      </w:r>
      <w:r w:rsidRPr="00E9580A">
        <w:rPr>
          <w:kern w:val="1"/>
          <w:lang w:eastAsia="ar-SA"/>
        </w:rPr>
        <w:t>пород</w:t>
      </w:r>
      <w:r>
        <w:rPr>
          <w:kern w:val="1"/>
          <w:lang w:eastAsia="ar-SA"/>
        </w:rPr>
        <w:t>ы</w:t>
      </w:r>
      <w:r w:rsidRPr="00E9580A">
        <w:rPr>
          <w:kern w:val="1"/>
          <w:lang w:eastAsia="ar-SA"/>
        </w:rPr>
        <w:t xml:space="preserve">, </w:t>
      </w:r>
      <w:r>
        <w:rPr>
          <w:kern w:val="1"/>
          <w:lang w:eastAsia="ar-SA"/>
        </w:rPr>
        <w:t>обогащенные минеральные</w:t>
      </w:r>
      <w:r w:rsidRPr="00E9580A">
        <w:rPr>
          <w:kern w:val="1"/>
          <w:lang w:eastAsia="ar-SA"/>
        </w:rPr>
        <w:t xml:space="preserve"> фракции и кислотный </w:t>
      </w:r>
      <w:r>
        <w:rPr>
          <w:kern w:val="1"/>
          <w:lang w:eastAsia="ar-SA"/>
        </w:rPr>
        <w:t>экстракт</w:t>
      </w:r>
      <w:r w:rsidRPr="00E9580A">
        <w:rPr>
          <w:kern w:val="1"/>
          <w:lang w:eastAsia="ar-SA"/>
        </w:rPr>
        <w:t xml:space="preserve">. Подготовка </w:t>
      </w:r>
      <w:r>
        <w:rPr>
          <w:kern w:val="1"/>
          <w:lang w:eastAsia="ar-SA"/>
        </w:rPr>
        <w:t>мономинеральных фракций</w:t>
      </w:r>
      <w:r w:rsidRPr="00E9580A">
        <w:rPr>
          <w:kern w:val="1"/>
          <w:lang w:eastAsia="ar-SA"/>
        </w:rPr>
        <w:t xml:space="preserve"> серицита для </w:t>
      </w:r>
      <w:r w:rsidRPr="00E9580A">
        <w:rPr>
          <w:kern w:val="1"/>
          <w:lang w:val="en-US" w:eastAsia="ar-SA"/>
        </w:rPr>
        <w:t>Rb</w:t>
      </w:r>
      <w:r w:rsidRPr="00E9580A">
        <w:rPr>
          <w:kern w:val="1"/>
          <w:lang w:eastAsia="ar-SA"/>
        </w:rPr>
        <w:t>-</w:t>
      </w:r>
      <w:r w:rsidRPr="00E9580A">
        <w:rPr>
          <w:kern w:val="1"/>
          <w:lang w:val="en-US" w:eastAsia="ar-SA"/>
        </w:rPr>
        <w:t>Sr</w:t>
      </w:r>
      <w:r w:rsidRPr="00E9580A">
        <w:rPr>
          <w:kern w:val="1"/>
          <w:lang w:eastAsia="ar-SA"/>
        </w:rPr>
        <w:t xml:space="preserve"> анализа была аналогична подготовке</w:t>
      </w:r>
      <w:r>
        <w:rPr>
          <w:kern w:val="1"/>
          <w:lang w:eastAsia="ar-SA"/>
        </w:rPr>
        <w:t xml:space="preserve">, которая проводилась </w:t>
      </w:r>
      <w:r w:rsidRPr="00E9580A">
        <w:rPr>
          <w:kern w:val="1"/>
          <w:lang w:eastAsia="ar-SA"/>
        </w:rPr>
        <w:t xml:space="preserve">для </w:t>
      </w:r>
      <w:r w:rsidRPr="00BB78F3">
        <w:rPr>
          <w:kern w:val="1"/>
          <w:vertAlign w:val="superscript"/>
          <w:lang w:eastAsia="ar-SA"/>
        </w:rPr>
        <w:t>40</w:t>
      </w:r>
      <w:proofErr w:type="spellStart"/>
      <w:r w:rsidRPr="00E9580A">
        <w:rPr>
          <w:kern w:val="1"/>
          <w:lang w:val="en-US" w:eastAsia="ar-SA"/>
        </w:rPr>
        <w:t>Ar</w:t>
      </w:r>
      <w:proofErr w:type="spellEnd"/>
      <w:r w:rsidRPr="00E9580A">
        <w:rPr>
          <w:kern w:val="1"/>
          <w:lang w:eastAsia="ar-SA"/>
        </w:rPr>
        <w:t>-</w:t>
      </w:r>
      <w:r w:rsidRPr="00BB78F3">
        <w:rPr>
          <w:kern w:val="1"/>
          <w:vertAlign w:val="superscript"/>
          <w:lang w:eastAsia="ar-SA"/>
        </w:rPr>
        <w:t>39</w:t>
      </w:r>
      <w:proofErr w:type="spellStart"/>
      <w:r w:rsidRPr="00E9580A">
        <w:rPr>
          <w:kern w:val="1"/>
          <w:lang w:val="en-US" w:eastAsia="ar-SA"/>
        </w:rPr>
        <w:t>Ar</w:t>
      </w:r>
      <w:proofErr w:type="spellEnd"/>
      <w:r w:rsidRPr="00E9580A">
        <w:rPr>
          <w:kern w:val="1"/>
          <w:lang w:eastAsia="ar-SA"/>
        </w:rPr>
        <w:t xml:space="preserve"> датирования. </w:t>
      </w:r>
      <w:r>
        <w:rPr>
          <w:kern w:val="1"/>
          <w:lang w:eastAsia="ar-SA"/>
        </w:rPr>
        <w:t xml:space="preserve">Валовая проба </w:t>
      </w:r>
      <w:r w:rsidRPr="00E9580A">
        <w:rPr>
          <w:kern w:val="1"/>
          <w:lang w:eastAsia="ar-SA"/>
        </w:rPr>
        <w:t>пород</w:t>
      </w:r>
      <w:r>
        <w:rPr>
          <w:kern w:val="1"/>
          <w:lang w:eastAsia="ar-SA"/>
        </w:rPr>
        <w:t xml:space="preserve">ы, а также выделенные из нее обогащенные фракции, получены </w:t>
      </w:r>
      <w:r w:rsidRPr="00E9580A">
        <w:rPr>
          <w:kern w:val="1"/>
          <w:lang w:eastAsia="ar-SA"/>
        </w:rPr>
        <w:t xml:space="preserve">из </w:t>
      </w:r>
      <w:r>
        <w:rPr>
          <w:kern w:val="1"/>
          <w:lang w:eastAsia="ar-SA"/>
        </w:rPr>
        <w:t>образца</w:t>
      </w:r>
      <w:r w:rsidRPr="00E9580A">
        <w:rPr>
          <w:kern w:val="1"/>
          <w:lang w:eastAsia="ar-SA"/>
        </w:rPr>
        <w:t xml:space="preserve"> массой около 100 г. </w:t>
      </w:r>
      <w:r>
        <w:rPr>
          <w:kern w:val="1"/>
          <w:lang w:eastAsia="ar-SA"/>
        </w:rPr>
        <w:t xml:space="preserve">Раздробленные и затем истертый до размера зерен </w:t>
      </w:r>
      <w:r w:rsidRPr="00E9580A">
        <w:rPr>
          <w:kern w:val="1"/>
          <w:lang w:eastAsia="ar-SA"/>
        </w:rPr>
        <w:t>&lt;100 мкм</w:t>
      </w:r>
      <w:r>
        <w:rPr>
          <w:kern w:val="1"/>
          <w:lang w:eastAsia="ar-SA"/>
        </w:rPr>
        <w:t xml:space="preserve"> материал</w:t>
      </w:r>
      <w:r w:rsidRPr="00E9580A">
        <w:rPr>
          <w:kern w:val="1"/>
          <w:lang w:eastAsia="ar-SA"/>
        </w:rPr>
        <w:t xml:space="preserve"> был разделен на три порции. </w:t>
      </w:r>
      <w:r>
        <w:rPr>
          <w:kern w:val="1"/>
          <w:lang w:eastAsia="ar-SA"/>
        </w:rPr>
        <w:t xml:space="preserve">Одна из них использовалась для приготовления валовой пробы. Для этой цели она </w:t>
      </w:r>
      <w:r w:rsidRPr="00E9580A">
        <w:rPr>
          <w:kern w:val="1"/>
          <w:lang w:eastAsia="ar-SA"/>
        </w:rPr>
        <w:t xml:space="preserve">дополнительно </w:t>
      </w:r>
      <w:r>
        <w:rPr>
          <w:kern w:val="1"/>
          <w:lang w:eastAsia="ar-SA"/>
        </w:rPr>
        <w:t>истиралась</w:t>
      </w:r>
      <w:r w:rsidRPr="00E9580A">
        <w:rPr>
          <w:kern w:val="1"/>
          <w:lang w:eastAsia="ar-SA"/>
        </w:rPr>
        <w:t xml:space="preserve"> в агатовой ступке до </w:t>
      </w:r>
      <w:r>
        <w:rPr>
          <w:kern w:val="1"/>
          <w:lang w:eastAsia="ar-SA"/>
        </w:rPr>
        <w:t xml:space="preserve">размера частиц менее </w:t>
      </w:r>
      <w:r w:rsidRPr="00E9580A">
        <w:rPr>
          <w:kern w:val="1"/>
          <w:lang w:eastAsia="ar-SA"/>
        </w:rPr>
        <w:t xml:space="preserve">40 мкм. </w:t>
      </w:r>
      <w:r>
        <w:rPr>
          <w:kern w:val="1"/>
          <w:lang w:eastAsia="ar-SA"/>
        </w:rPr>
        <w:t xml:space="preserve">Из другой порции с помощью </w:t>
      </w:r>
      <w:proofErr w:type="spellStart"/>
      <w:r>
        <w:rPr>
          <w:kern w:val="1"/>
          <w:lang w:eastAsia="ar-SA"/>
        </w:rPr>
        <w:t>отмучивания</w:t>
      </w:r>
      <w:proofErr w:type="spellEnd"/>
      <w:r>
        <w:rPr>
          <w:kern w:val="1"/>
          <w:lang w:eastAsia="ar-SA"/>
        </w:rPr>
        <w:t xml:space="preserve">, которая проводилась </w:t>
      </w:r>
      <w:r w:rsidRPr="00E9580A">
        <w:rPr>
          <w:kern w:val="1"/>
          <w:lang w:eastAsia="ar-SA"/>
        </w:rPr>
        <w:t xml:space="preserve">в </w:t>
      </w:r>
      <w:proofErr w:type="spellStart"/>
      <w:r>
        <w:rPr>
          <w:kern w:val="1"/>
          <w:lang w:eastAsia="ar-SA"/>
        </w:rPr>
        <w:t>дионизированной</w:t>
      </w:r>
      <w:proofErr w:type="spellEnd"/>
      <w:r>
        <w:rPr>
          <w:kern w:val="1"/>
          <w:lang w:eastAsia="ar-SA"/>
        </w:rPr>
        <w:t xml:space="preserve"> воде (</w:t>
      </w:r>
      <w:r w:rsidRPr="00E9580A">
        <w:rPr>
          <w:kern w:val="1"/>
          <w:lang w:eastAsia="ar-SA"/>
        </w:rPr>
        <w:t>18</w:t>
      </w:r>
      <w:r>
        <w:rPr>
          <w:kern w:val="1"/>
          <w:lang w:eastAsia="ar-SA"/>
        </w:rPr>
        <w:t>.</w:t>
      </w:r>
      <w:r w:rsidRPr="00E9580A">
        <w:rPr>
          <w:kern w:val="1"/>
          <w:lang w:eastAsia="ar-SA"/>
        </w:rPr>
        <w:t xml:space="preserve">2 </w:t>
      </w:r>
      <w:proofErr w:type="spellStart"/>
      <w:r w:rsidRPr="00E9580A">
        <w:rPr>
          <w:kern w:val="1"/>
          <w:lang w:val="en-US" w:eastAsia="ar-SA"/>
        </w:rPr>
        <w:t>MΩx</w:t>
      </w:r>
      <w:proofErr w:type="spellEnd"/>
      <w:r w:rsidRPr="00E9580A">
        <w:rPr>
          <w:kern w:val="1"/>
          <w:lang w:eastAsia="ar-SA"/>
        </w:rPr>
        <w:t>1 см</w:t>
      </w:r>
      <w:r>
        <w:rPr>
          <w:kern w:val="1"/>
          <w:lang w:eastAsia="ar-SA"/>
        </w:rPr>
        <w:t>)</w:t>
      </w:r>
      <w:r w:rsidRPr="00E9580A">
        <w:rPr>
          <w:kern w:val="1"/>
          <w:lang w:eastAsia="ar-SA"/>
        </w:rPr>
        <w:t xml:space="preserve"> в </w:t>
      </w:r>
      <w:r>
        <w:rPr>
          <w:kern w:val="1"/>
          <w:lang w:eastAsia="ar-SA"/>
        </w:rPr>
        <w:t xml:space="preserve">кварцевой </w:t>
      </w:r>
      <w:r w:rsidRPr="00E9580A">
        <w:rPr>
          <w:kern w:val="1"/>
          <w:lang w:eastAsia="ar-SA"/>
        </w:rPr>
        <w:t>посуде</w:t>
      </w:r>
      <w:r>
        <w:rPr>
          <w:kern w:val="1"/>
          <w:lang w:eastAsia="ar-SA"/>
        </w:rPr>
        <w:t xml:space="preserve">, были получены легкая </w:t>
      </w:r>
      <w:r w:rsidRPr="00E9580A">
        <w:rPr>
          <w:kern w:val="1"/>
          <w:lang w:eastAsia="ar-SA"/>
        </w:rPr>
        <w:t>(</w:t>
      </w:r>
      <w:r w:rsidRPr="00E9580A">
        <w:rPr>
          <w:kern w:val="1"/>
          <w:lang w:val="en-US" w:eastAsia="ar-SA"/>
        </w:rPr>
        <w:t>L</w:t>
      </w:r>
      <w:r w:rsidRPr="00E9580A">
        <w:rPr>
          <w:kern w:val="1"/>
          <w:lang w:eastAsia="ar-SA"/>
        </w:rPr>
        <w:t xml:space="preserve">-фракция) </w:t>
      </w:r>
      <w:r>
        <w:rPr>
          <w:kern w:val="1"/>
          <w:lang w:eastAsia="ar-SA"/>
        </w:rPr>
        <w:t>и т</w:t>
      </w:r>
      <w:r w:rsidRPr="00E9580A">
        <w:rPr>
          <w:kern w:val="1"/>
          <w:lang w:eastAsia="ar-SA"/>
        </w:rPr>
        <w:t>яжелая (</w:t>
      </w:r>
      <w:r w:rsidRPr="00E9580A">
        <w:rPr>
          <w:kern w:val="1"/>
          <w:lang w:val="en-US" w:eastAsia="ar-SA"/>
        </w:rPr>
        <w:t>H</w:t>
      </w:r>
      <w:r w:rsidRPr="00E9580A">
        <w:rPr>
          <w:kern w:val="1"/>
          <w:lang w:eastAsia="ar-SA"/>
        </w:rPr>
        <w:t>-фракция)</w:t>
      </w:r>
      <w:r>
        <w:rPr>
          <w:kern w:val="1"/>
          <w:lang w:eastAsia="ar-SA"/>
        </w:rPr>
        <w:t xml:space="preserve"> </w:t>
      </w:r>
      <w:r w:rsidRPr="00E9580A">
        <w:rPr>
          <w:kern w:val="1"/>
          <w:lang w:eastAsia="ar-SA"/>
        </w:rPr>
        <w:t>фракци</w:t>
      </w:r>
      <w:r>
        <w:rPr>
          <w:kern w:val="1"/>
          <w:lang w:eastAsia="ar-SA"/>
        </w:rPr>
        <w:t xml:space="preserve">и. </w:t>
      </w:r>
      <w:r w:rsidRPr="00E9580A">
        <w:rPr>
          <w:kern w:val="1"/>
          <w:lang w:eastAsia="ar-SA"/>
        </w:rPr>
        <w:t xml:space="preserve">Третью порцию обрабатывали 2М </w:t>
      </w:r>
      <w:r w:rsidRPr="00E9580A">
        <w:rPr>
          <w:kern w:val="1"/>
          <w:lang w:val="en-US" w:eastAsia="ar-SA"/>
        </w:rPr>
        <w:t>HCl</w:t>
      </w:r>
      <w:r w:rsidRPr="00E9580A">
        <w:rPr>
          <w:kern w:val="1"/>
          <w:lang w:eastAsia="ar-SA"/>
        </w:rPr>
        <w:t xml:space="preserve"> в течение 30 мин при комнатной температуре. Полученный кислотный </w:t>
      </w:r>
      <w:r>
        <w:rPr>
          <w:kern w:val="1"/>
          <w:lang w:eastAsia="ar-SA"/>
        </w:rPr>
        <w:t>экстракт</w:t>
      </w:r>
      <w:r w:rsidRPr="00E9580A">
        <w:rPr>
          <w:kern w:val="1"/>
          <w:lang w:eastAsia="ar-SA"/>
        </w:rPr>
        <w:t>, в основном представляющий собой растворенные карбонатные минералы, был декантирован и высушен.</w:t>
      </w:r>
    </w:p>
    <w:p w14:paraId="5325A5B5" w14:textId="77777777" w:rsidR="0063501D" w:rsidRPr="001B1D9B" w:rsidRDefault="0063501D" w:rsidP="0063501D">
      <w:pPr>
        <w:rPr>
          <w:kern w:val="1"/>
          <w:lang w:eastAsia="ar-SA"/>
        </w:rPr>
      </w:pPr>
      <w:r>
        <w:rPr>
          <w:kern w:val="1"/>
          <w:lang w:eastAsia="ar-SA"/>
        </w:rPr>
        <w:t>Подготовленные пробы</w:t>
      </w:r>
      <w:r w:rsidRPr="008C2046">
        <w:rPr>
          <w:kern w:val="1"/>
          <w:lang w:eastAsia="ar-SA"/>
        </w:rPr>
        <w:t xml:space="preserve"> (за исключением </w:t>
      </w:r>
      <w:r>
        <w:rPr>
          <w:kern w:val="1"/>
          <w:lang w:eastAsia="ar-SA"/>
        </w:rPr>
        <w:t>кислотного экстракта</w:t>
      </w:r>
      <w:r w:rsidRPr="008C2046">
        <w:rPr>
          <w:kern w:val="1"/>
          <w:lang w:eastAsia="ar-SA"/>
        </w:rPr>
        <w:t>) массой 20-100 мг растворяли</w:t>
      </w:r>
      <w:r>
        <w:rPr>
          <w:kern w:val="1"/>
          <w:lang w:eastAsia="ar-SA"/>
        </w:rPr>
        <w:t>сь</w:t>
      </w:r>
      <w:r w:rsidRPr="008C2046">
        <w:rPr>
          <w:kern w:val="1"/>
          <w:lang w:eastAsia="ar-SA"/>
        </w:rPr>
        <w:t xml:space="preserve"> в смеси кислот </w:t>
      </w:r>
      <w:r w:rsidRPr="008C2046">
        <w:rPr>
          <w:kern w:val="1"/>
          <w:lang w:val="en-US" w:eastAsia="ar-SA"/>
        </w:rPr>
        <w:t>HF</w:t>
      </w:r>
      <w:r w:rsidRPr="008C2046">
        <w:rPr>
          <w:kern w:val="1"/>
          <w:lang w:eastAsia="ar-SA"/>
        </w:rPr>
        <w:t>+</w:t>
      </w:r>
      <w:r w:rsidRPr="008C2046">
        <w:rPr>
          <w:kern w:val="1"/>
          <w:lang w:val="en-US" w:eastAsia="ar-SA"/>
        </w:rPr>
        <w:t>HNO</w:t>
      </w:r>
      <w:r w:rsidRPr="008C2046">
        <w:rPr>
          <w:kern w:val="1"/>
          <w:vertAlign w:val="subscript"/>
          <w:lang w:eastAsia="ar-SA"/>
        </w:rPr>
        <w:t>3</w:t>
      </w:r>
      <w:r>
        <w:rPr>
          <w:kern w:val="1"/>
          <w:lang w:eastAsia="ar-SA"/>
        </w:rPr>
        <w:t>(</w:t>
      </w:r>
      <w:r w:rsidRPr="008C2046">
        <w:rPr>
          <w:kern w:val="1"/>
          <w:lang w:eastAsia="ar-SA"/>
        </w:rPr>
        <w:t>3:1</w:t>
      </w:r>
      <w:r>
        <w:rPr>
          <w:kern w:val="1"/>
          <w:lang w:eastAsia="ar-SA"/>
        </w:rPr>
        <w:t>)</w:t>
      </w:r>
      <w:r w:rsidRPr="008C2046">
        <w:rPr>
          <w:kern w:val="1"/>
          <w:lang w:eastAsia="ar-SA"/>
        </w:rPr>
        <w:t>. Разложение образцов проводил</w:t>
      </w:r>
      <w:r>
        <w:rPr>
          <w:kern w:val="1"/>
          <w:lang w:eastAsia="ar-SA"/>
        </w:rPr>
        <w:t>ось</w:t>
      </w:r>
      <w:r w:rsidRPr="008C2046">
        <w:rPr>
          <w:kern w:val="1"/>
          <w:lang w:eastAsia="ar-SA"/>
        </w:rPr>
        <w:t xml:space="preserve"> в тефлоновых сосудах при 120°</w:t>
      </w:r>
      <w:r w:rsidRPr="008C2046">
        <w:rPr>
          <w:kern w:val="1"/>
          <w:lang w:val="en-US" w:eastAsia="ar-SA"/>
        </w:rPr>
        <w:t>C</w:t>
      </w:r>
      <w:r w:rsidRPr="008C2046">
        <w:rPr>
          <w:kern w:val="1"/>
          <w:lang w:eastAsia="ar-SA"/>
        </w:rPr>
        <w:t xml:space="preserve"> в течение 24 часов. Полученные растворы </w:t>
      </w:r>
      <w:r>
        <w:rPr>
          <w:kern w:val="1"/>
          <w:lang w:eastAsia="ar-SA"/>
        </w:rPr>
        <w:t>выпаривали</w:t>
      </w:r>
      <w:r w:rsidRPr="008C2046">
        <w:rPr>
          <w:kern w:val="1"/>
          <w:lang w:eastAsia="ar-SA"/>
        </w:rPr>
        <w:t xml:space="preserve"> и повторно растворяли в 2М </w:t>
      </w:r>
      <w:r w:rsidRPr="008C2046">
        <w:rPr>
          <w:kern w:val="1"/>
          <w:lang w:val="en-US" w:eastAsia="ar-SA"/>
        </w:rPr>
        <w:t>HCl</w:t>
      </w:r>
      <w:r w:rsidRPr="008C2046">
        <w:rPr>
          <w:kern w:val="1"/>
          <w:lang w:eastAsia="ar-SA"/>
        </w:rPr>
        <w:t xml:space="preserve"> для проведения ионообменной хроматографии. </w:t>
      </w:r>
      <w:r>
        <w:rPr>
          <w:kern w:val="1"/>
          <w:lang w:eastAsia="ar-SA"/>
        </w:rPr>
        <w:t>Ионообменная хроматография осуществлялась</w:t>
      </w:r>
      <w:r w:rsidRPr="008C2046">
        <w:rPr>
          <w:kern w:val="1"/>
          <w:lang w:eastAsia="ar-SA"/>
        </w:rPr>
        <w:t xml:space="preserve"> в кварцевых колонках (3 см</w:t>
      </w:r>
      <w:r w:rsidRPr="008C2046">
        <w:rPr>
          <w:kern w:val="1"/>
          <w:vertAlign w:val="superscript"/>
          <w:lang w:eastAsia="ar-SA"/>
        </w:rPr>
        <w:t>3</w:t>
      </w:r>
      <w:r w:rsidRPr="008C2046">
        <w:rPr>
          <w:kern w:val="1"/>
          <w:lang w:eastAsia="ar-SA"/>
        </w:rPr>
        <w:t xml:space="preserve">), заполненных </w:t>
      </w:r>
      <w:r>
        <w:rPr>
          <w:kern w:val="1"/>
          <w:lang w:eastAsia="ar-SA"/>
        </w:rPr>
        <w:t>катионитом</w:t>
      </w:r>
      <w:r w:rsidRPr="008C2046">
        <w:rPr>
          <w:kern w:val="1"/>
          <w:lang w:val="en-US" w:eastAsia="ar-SA"/>
        </w:rPr>
        <w:t>AG</w:t>
      </w:r>
      <w:r w:rsidRPr="008C2046">
        <w:rPr>
          <w:kern w:val="1"/>
          <w:lang w:eastAsia="ar-SA"/>
        </w:rPr>
        <w:t xml:space="preserve">-50 × 8 (200-400 меш). </w:t>
      </w:r>
      <w:r>
        <w:rPr>
          <w:kern w:val="1"/>
          <w:lang w:eastAsia="ar-SA"/>
        </w:rPr>
        <w:t xml:space="preserve">Фоновый уровень контаминации образца в </w:t>
      </w:r>
      <w:r w:rsidRPr="001B1D9B">
        <w:rPr>
          <w:kern w:val="1"/>
          <w:lang w:eastAsia="ar-SA"/>
        </w:rPr>
        <w:t xml:space="preserve">химических процедурах для </w:t>
      </w:r>
      <w:r w:rsidRPr="001B1D9B">
        <w:rPr>
          <w:kern w:val="1"/>
          <w:lang w:val="en-US" w:eastAsia="ar-SA"/>
        </w:rPr>
        <w:t>Rb</w:t>
      </w:r>
      <w:r w:rsidRPr="001B1D9B">
        <w:rPr>
          <w:kern w:val="1"/>
          <w:lang w:eastAsia="ar-SA"/>
        </w:rPr>
        <w:t xml:space="preserve"> и </w:t>
      </w:r>
      <w:r w:rsidRPr="001B1D9B">
        <w:rPr>
          <w:kern w:val="1"/>
          <w:lang w:val="en-US" w:eastAsia="ar-SA"/>
        </w:rPr>
        <w:t>Sr</w:t>
      </w:r>
      <w:r>
        <w:rPr>
          <w:kern w:val="1"/>
          <w:lang w:eastAsia="ar-SA"/>
        </w:rPr>
        <w:t xml:space="preserve"> составлял </w:t>
      </w:r>
      <w:r w:rsidRPr="001B1D9B">
        <w:rPr>
          <w:kern w:val="1"/>
          <w:lang w:eastAsia="ar-SA"/>
        </w:rPr>
        <w:t>соответственно</w:t>
      </w:r>
      <w:r>
        <w:rPr>
          <w:kern w:val="1"/>
          <w:lang w:eastAsia="ar-SA"/>
        </w:rPr>
        <w:t xml:space="preserve"> 0.1 </w:t>
      </w:r>
      <w:proofErr w:type="spellStart"/>
      <w:r>
        <w:rPr>
          <w:kern w:val="1"/>
          <w:lang w:eastAsia="ar-SA"/>
        </w:rPr>
        <w:t>нг</w:t>
      </w:r>
      <w:proofErr w:type="spellEnd"/>
      <w:r>
        <w:rPr>
          <w:kern w:val="1"/>
          <w:lang w:eastAsia="ar-SA"/>
        </w:rPr>
        <w:t xml:space="preserve"> и 0.2 </w:t>
      </w:r>
      <w:proofErr w:type="spellStart"/>
      <w:r>
        <w:rPr>
          <w:kern w:val="1"/>
          <w:lang w:eastAsia="ar-SA"/>
        </w:rPr>
        <w:t>нг</w:t>
      </w:r>
      <w:proofErr w:type="spellEnd"/>
      <w:r w:rsidRPr="001B1D9B">
        <w:rPr>
          <w:kern w:val="1"/>
          <w:lang w:eastAsia="ar-SA"/>
        </w:rPr>
        <w:t>.</w:t>
      </w:r>
    </w:p>
    <w:p w14:paraId="6652F994" w14:textId="77777777" w:rsidR="0063501D" w:rsidRPr="00835788" w:rsidRDefault="0063501D" w:rsidP="0063501D">
      <w:pPr>
        <w:rPr>
          <w:kern w:val="1"/>
          <w:lang w:eastAsia="ar-SA"/>
        </w:rPr>
      </w:pPr>
      <w:r w:rsidRPr="001B1D9B">
        <w:rPr>
          <w:kern w:val="1"/>
          <w:lang w:eastAsia="ar-SA"/>
        </w:rPr>
        <w:t>Изотопные составы</w:t>
      </w:r>
      <w:proofErr w:type="spellStart"/>
      <w:r w:rsidRPr="001B1D9B">
        <w:rPr>
          <w:kern w:val="1"/>
          <w:lang w:val="en-US" w:eastAsia="ar-SA"/>
        </w:rPr>
        <w:t>Rb</w:t>
      </w:r>
      <w:proofErr w:type="spellEnd"/>
      <w:r w:rsidRPr="001B1D9B">
        <w:rPr>
          <w:kern w:val="1"/>
          <w:lang w:eastAsia="ar-SA"/>
        </w:rPr>
        <w:t xml:space="preserve"> и </w:t>
      </w:r>
      <w:r w:rsidRPr="001B1D9B">
        <w:rPr>
          <w:kern w:val="1"/>
          <w:lang w:val="en-US" w:eastAsia="ar-SA"/>
        </w:rPr>
        <w:t>Sr</w:t>
      </w:r>
      <w:r w:rsidRPr="001B1D9B">
        <w:rPr>
          <w:kern w:val="1"/>
          <w:lang w:eastAsia="ar-SA"/>
        </w:rPr>
        <w:t xml:space="preserve"> измерялись на масс-спектрометре </w:t>
      </w:r>
      <w:r w:rsidRPr="001B1D9B">
        <w:rPr>
          <w:kern w:val="1"/>
          <w:lang w:val="en-US" w:eastAsia="ar-SA"/>
        </w:rPr>
        <w:t>Sector</w:t>
      </w:r>
      <w:r w:rsidRPr="001B1D9B">
        <w:rPr>
          <w:kern w:val="1"/>
          <w:lang w:eastAsia="ar-SA"/>
        </w:rPr>
        <w:t xml:space="preserve"> 54 (</w:t>
      </w:r>
      <w:proofErr w:type="spellStart"/>
      <w:r w:rsidRPr="001B1D9B">
        <w:rPr>
          <w:kern w:val="1"/>
          <w:lang w:val="en-US" w:eastAsia="ar-SA"/>
        </w:rPr>
        <w:t>Micromass</w:t>
      </w:r>
      <w:proofErr w:type="spellEnd"/>
      <w:r w:rsidRPr="001B1D9B">
        <w:rPr>
          <w:kern w:val="1"/>
          <w:lang w:eastAsia="ar-SA"/>
        </w:rPr>
        <w:t>, Великобритания) в статическо</w:t>
      </w:r>
      <w:r>
        <w:rPr>
          <w:kern w:val="1"/>
          <w:lang w:eastAsia="ar-SA"/>
        </w:rPr>
        <w:t xml:space="preserve">м </w:t>
      </w:r>
      <w:r w:rsidRPr="001B1D9B">
        <w:rPr>
          <w:kern w:val="1"/>
          <w:lang w:eastAsia="ar-SA"/>
        </w:rPr>
        <w:t xml:space="preserve">режиме. Правильность и точность результатов измерений контролировались путем систематических анализов изотопного стандарта стронция </w:t>
      </w:r>
      <w:r w:rsidRPr="001B1D9B">
        <w:rPr>
          <w:kern w:val="1"/>
          <w:lang w:val="en-US" w:eastAsia="ar-SA"/>
        </w:rPr>
        <w:t>SRM</w:t>
      </w:r>
      <w:r w:rsidRPr="001B1D9B">
        <w:rPr>
          <w:kern w:val="1"/>
          <w:lang w:eastAsia="ar-SA"/>
        </w:rPr>
        <w:t xml:space="preserve"> 987. За период проведения аналитических работ значение отношения </w:t>
      </w:r>
      <w:r w:rsidRPr="001B1D9B">
        <w:rPr>
          <w:kern w:val="1"/>
          <w:vertAlign w:val="superscript"/>
          <w:lang w:eastAsia="ar-SA"/>
        </w:rPr>
        <w:t>87</w:t>
      </w:r>
      <w:r w:rsidRPr="001B1D9B">
        <w:rPr>
          <w:kern w:val="1"/>
          <w:lang w:val="en-US" w:eastAsia="ar-SA"/>
        </w:rPr>
        <w:t>Sr</w:t>
      </w:r>
      <w:r w:rsidRPr="001B1D9B">
        <w:rPr>
          <w:kern w:val="1"/>
          <w:lang w:eastAsia="ar-SA"/>
        </w:rPr>
        <w:t>/</w:t>
      </w:r>
      <w:r w:rsidRPr="001B1D9B">
        <w:rPr>
          <w:kern w:val="1"/>
          <w:vertAlign w:val="superscript"/>
          <w:lang w:eastAsia="ar-SA"/>
        </w:rPr>
        <w:t>86</w:t>
      </w:r>
      <w:r w:rsidRPr="001B1D9B">
        <w:rPr>
          <w:kern w:val="1"/>
          <w:lang w:val="en-US" w:eastAsia="ar-SA"/>
        </w:rPr>
        <w:t>Sr</w:t>
      </w:r>
      <w:r w:rsidRPr="001B1D9B">
        <w:rPr>
          <w:kern w:val="1"/>
          <w:lang w:eastAsia="ar-SA"/>
        </w:rPr>
        <w:t xml:space="preserve"> для </w:t>
      </w:r>
      <w:r w:rsidRPr="001B1D9B">
        <w:rPr>
          <w:kern w:val="1"/>
          <w:lang w:val="en-US" w:eastAsia="ar-SA"/>
        </w:rPr>
        <w:t>SRM</w:t>
      </w:r>
      <w:r w:rsidRPr="001B1D9B">
        <w:rPr>
          <w:kern w:val="1"/>
          <w:lang w:eastAsia="ar-SA"/>
        </w:rPr>
        <w:t xml:space="preserve"> 987 составило 0.710248±22 (2</w:t>
      </w:r>
      <w:r w:rsidRPr="001B1D9B">
        <w:rPr>
          <w:kern w:val="1"/>
          <w:lang w:val="en-US" w:eastAsia="ar-SA"/>
        </w:rPr>
        <w:t>σ</w:t>
      </w:r>
      <w:r w:rsidRPr="001B1D9B">
        <w:rPr>
          <w:kern w:val="1"/>
          <w:lang w:eastAsia="ar-SA"/>
        </w:rPr>
        <w:t xml:space="preserve">, </w:t>
      </w:r>
      <w:r w:rsidRPr="001B1D9B">
        <w:rPr>
          <w:kern w:val="1"/>
          <w:lang w:val="en-US" w:eastAsia="ar-SA"/>
        </w:rPr>
        <w:t>n</w:t>
      </w:r>
      <w:r w:rsidRPr="001B1D9B">
        <w:rPr>
          <w:kern w:val="1"/>
          <w:lang w:eastAsia="ar-SA"/>
        </w:rPr>
        <w:t xml:space="preserve"> = 9), что в пределах погрешности согласуется с данными </w:t>
      </w:r>
      <w:r w:rsidRPr="00857FC9">
        <w:rPr>
          <w:kern w:val="1"/>
          <w:lang w:eastAsia="ar-SA"/>
        </w:rPr>
        <w:t xml:space="preserve">для </w:t>
      </w:r>
      <w:r w:rsidRPr="00835788">
        <w:rPr>
          <w:kern w:val="1"/>
          <w:lang w:val="en-US" w:eastAsia="ar-SA"/>
        </w:rPr>
        <w:t>SRM</w:t>
      </w:r>
      <w:r w:rsidRPr="00835788">
        <w:rPr>
          <w:kern w:val="1"/>
          <w:lang w:eastAsia="ar-SA"/>
        </w:rPr>
        <w:t xml:space="preserve"> 987, приведенными в работе (</w:t>
      </w:r>
      <w:proofErr w:type="spellStart"/>
      <w:r w:rsidRPr="00835788">
        <w:rPr>
          <w:kern w:val="1"/>
          <w:lang w:val="en-US" w:eastAsia="ar-SA"/>
        </w:rPr>
        <w:t>Thirwall</w:t>
      </w:r>
      <w:proofErr w:type="spellEnd"/>
      <w:r w:rsidRPr="00835788">
        <w:rPr>
          <w:kern w:val="1"/>
          <w:lang w:eastAsia="ar-SA"/>
        </w:rPr>
        <w:t xml:space="preserve">, 1991). </w:t>
      </w:r>
    </w:p>
    <w:p w14:paraId="183D8107" w14:textId="77777777" w:rsidR="0063501D" w:rsidRPr="00835788" w:rsidRDefault="0063501D" w:rsidP="0063501D">
      <w:pPr>
        <w:rPr>
          <w:kern w:val="1"/>
          <w:lang w:eastAsia="ar-SA"/>
        </w:rPr>
      </w:pPr>
      <w:r w:rsidRPr="00835788">
        <w:rPr>
          <w:kern w:val="1"/>
          <w:lang w:eastAsia="ar-SA"/>
        </w:rPr>
        <w:t xml:space="preserve">Построение </w:t>
      </w:r>
      <w:r w:rsidRPr="00835788">
        <w:rPr>
          <w:kern w:val="1"/>
          <w:vertAlign w:val="superscript"/>
          <w:lang w:eastAsia="ar-SA"/>
        </w:rPr>
        <w:t>40</w:t>
      </w:r>
      <w:proofErr w:type="spellStart"/>
      <w:r w:rsidRPr="00835788">
        <w:rPr>
          <w:kern w:val="1"/>
          <w:lang w:val="en-US" w:eastAsia="ar-SA"/>
        </w:rPr>
        <w:t>Ar</w:t>
      </w:r>
      <w:proofErr w:type="spellEnd"/>
      <w:r w:rsidRPr="00835788">
        <w:rPr>
          <w:kern w:val="1"/>
          <w:lang w:eastAsia="ar-SA"/>
        </w:rPr>
        <w:t>-</w:t>
      </w:r>
      <w:r w:rsidRPr="00835788">
        <w:rPr>
          <w:kern w:val="1"/>
          <w:vertAlign w:val="superscript"/>
          <w:lang w:eastAsia="ar-SA"/>
        </w:rPr>
        <w:t>39</w:t>
      </w:r>
      <w:proofErr w:type="spellStart"/>
      <w:r w:rsidRPr="00835788">
        <w:rPr>
          <w:kern w:val="1"/>
          <w:lang w:val="en-US" w:eastAsia="ar-SA"/>
        </w:rPr>
        <w:t>Ar</w:t>
      </w:r>
      <w:proofErr w:type="spellEnd"/>
      <w:r w:rsidRPr="00835788">
        <w:rPr>
          <w:kern w:val="1"/>
          <w:lang w:eastAsia="ar-SA"/>
        </w:rPr>
        <w:t xml:space="preserve">возрастных спектров, обратных </w:t>
      </w:r>
      <w:proofErr w:type="spellStart"/>
      <w:r w:rsidRPr="00835788">
        <w:rPr>
          <w:kern w:val="1"/>
          <w:lang w:eastAsia="ar-SA"/>
        </w:rPr>
        <w:t>изохрон</w:t>
      </w:r>
      <w:proofErr w:type="spellEnd"/>
      <w:r w:rsidRPr="00835788">
        <w:rPr>
          <w:kern w:val="1"/>
          <w:lang w:eastAsia="ar-SA"/>
        </w:rPr>
        <w:t xml:space="preserve"> в координатах </w:t>
      </w:r>
      <w:r w:rsidRPr="00835788">
        <w:rPr>
          <w:kern w:val="1"/>
          <w:vertAlign w:val="superscript"/>
          <w:lang w:eastAsia="ar-SA"/>
        </w:rPr>
        <w:t>39</w:t>
      </w:r>
      <w:proofErr w:type="spellStart"/>
      <w:r w:rsidRPr="00835788">
        <w:rPr>
          <w:kern w:val="1"/>
          <w:lang w:val="en-US" w:eastAsia="ar-SA"/>
        </w:rPr>
        <w:t>Ar</w:t>
      </w:r>
      <w:proofErr w:type="spellEnd"/>
      <w:r w:rsidRPr="00835788">
        <w:rPr>
          <w:kern w:val="1"/>
          <w:lang w:eastAsia="ar-SA"/>
        </w:rPr>
        <w:t>/</w:t>
      </w:r>
      <w:r w:rsidRPr="00835788">
        <w:rPr>
          <w:kern w:val="1"/>
          <w:vertAlign w:val="superscript"/>
          <w:lang w:eastAsia="ar-SA"/>
        </w:rPr>
        <w:t>40</w:t>
      </w:r>
      <w:proofErr w:type="spellStart"/>
      <w:r w:rsidRPr="00835788">
        <w:rPr>
          <w:kern w:val="1"/>
          <w:lang w:val="en-US" w:eastAsia="ar-SA"/>
        </w:rPr>
        <w:t>Ar</w:t>
      </w:r>
      <w:proofErr w:type="spellEnd"/>
      <w:r w:rsidRPr="00835788">
        <w:rPr>
          <w:kern w:val="1"/>
          <w:lang w:eastAsia="ar-SA"/>
        </w:rPr>
        <w:t>-</w:t>
      </w:r>
      <w:r w:rsidRPr="00835788">
        <w:rPr>
          <w:kern w:val="1"/>
          <w:vertAlign w:val="superscript"/>
          <w:lang w:eastAsia="ar-SA"/>
        </w:rPr>
        <w:t>36</w:t>
      </w:r>
      <w:proofErr w:type="spellStart"/>
      <w:r w:rsidRPr="00835788">
        <w:rPr>
          <w:kern w:val="1"/>
          <w:lang w:val="en-US" w:eastAsia="ar-SA"/>
        </w:rPr>
        <w:t>Ar</w:t>
      </w:r>
      <w:proofErr w:type="spellEnd"/>
      <w:r w:rsidRPr="00835788">
        <w:rPr>
          <w:kern w:val="1"/>
          <w:lang w:eastAsia="ar-SA"/>
        </w:rPr>
        <w:t>/</w:t>
      </w:r>
      <w:r w:rsidRPr="00835788">
        <w:rPr>
          <w:kern w:val="1"/>
          <w:vertAlign w:val="superscript"/>
          <w:lang w:eastAsia="ar-SA"/>
        </w:rPr>
        <w:t>40</w:t>
      </w:r>
      <w:proofErr w:type="spellStart"/>
      <w:r w:rsidRPr="00835788">
        <w:rPr>
          <w:kern w:val="1"/>
          <w:lang w:val="en-US" w:eastAsia="ar-SA"/>
        </w:rPr>
        <w:t>Ar</w:t>
      </w:r>
      <w:proofErr w:type="spellEnd"/>
      <w:r w:rsidRPr="00835788">
        <w:rPr>
          <w:kern w:val="1"/>
          <w:lang w:eastAsia="ar-SA"/>
        </w:rPr>
        <w:t xml:space="preserve"> и </w:t>
      </w:r>
      <w:proofErr w:type="spellStart"/>
      <w:r w:rsidRPr="00835788">
        <w:rPr>
          <w:kern w:val="1"/>
          <w:lang w:val="en-US" w:eastAsia="ar-SA"/>
        </w:rPr>
        <w:t>Rb</w:t>
      </w:r>
      <w:proofErr w:type="spellEnd"/>
      <w:r w:rsidRPr="00835788">
        <w:rPr>
          <w:kern w:val="1"/>
          <w:lang w:eastAsia="ar-SA"/>
        </w:rPr>
        <w:t>-</w:t>
      </w:r>
      <w:r w:rsidRPr="00835788">
        <w:rPr>
          <w:kern w:val="1"/>
          <w:lang w:val="en-US" w:eastAsia="ar-SA"/>
        </w:rPr>
        <w:t>Sr</w:t>
      </w:r>
      <w:r w:rsidRPr="00835788">
        <w:rPr>
          <w:kern w:val="1"/>
          <w:lang w:eastAsia="ar-SA"/>
        </w:rPr>
        <w:t xml:space="preserve"> </w:t>
      </w:r>
      <w:proofErr w:type="spellStart"/>
      <w:r w:rsidRPr="00835788">
        <w:rPr>
          <w:kern w:val="1"/>
          <w:lang w:eastAsia="ar-SA"/>
        </w:rPr>
        <w:t>изохрон</w:t>
      </w:r>
      <w:proofErr w:type="spellEnd"/>
      <w:r w:rsidRPr="00835788">
        <w:rPr>
          <w:kern w:val="1"/>
          <w:lang w:eastAsia="ar-SA"/>
        </w:rPr>
        <w:t xml:space="preserve"> проводился с помощью программы </w:t>
      </w:r>
      <w:proofErr w:type="spellStart"/>
      <w:r w:rsidRPr="00835788">
        <w:rPr>
          <w:kern w:val="1"/>
          <w:lang w:val="en-US" w:eastAsia="ar-SA"/>
        </w:rPr>
        <w:t>Isoplot</w:t>
      </w:r>
      <w:proofErr w:type="spellEnd"/>
      <w:r w:rsidRPr="00835788">
        <w:rPr>
          <w:kern w:val="1"/>
          <w:lang w:eastAsia="ar-SA"/>
        </w:rPr>
        <w:t xml:space="preserve"> </w:t>
      </w:r>
      <w:r w:rsidRPr="00835788">
        <w:rPr>
          <w:kern w:val="1"/>
          <w:lang w:val="en-US" w:eastAsia="ar-SA"/>
        </w:rPr>
        <w:t>v</w:t>
      </w:r>
      <w:r w:rsidRPr="00835788">
        <w:rPr>
          <w:kern w:val="1"/>
          <w:lang w:eastAsia="ar-SA"/>
        </w:rPr>
        <w:t>. 3.75 (</w:t>
      </w:r>
      <w:bookmarkStart w:id="3" w:name="_Hlk145418201"/>
      <w:r w:rsidRPr="00835788">
        <w:rPr>
          <w:kern w:val="1"/>
          <w:lang w:val="en-US" w:eastAsia="ar-SA"/>
        </w:rPr>
        <w:t>Ludwig</w:t>
      </w:r>
      <w:r w:rsidRPr="00835788">
        <w:rPr>
          <w:kern w:val="1"/>
          <w:lang w:eastAsia="ar-SA"/>
        </w:rPr>
        <w:t>, 2012</w:t>
      </w:r>
      <w:bookmarkEnd w:id="3"/>
      <w:r w:rsidRPr="00835788">
        <w:rPr>
          <w:kern w:val="1"/>
          <w:lang w:eastAsia="ar-SA"/>
        </w:rPr>
        <w:t xml:space="preserve">). При расчетах </w:t>
      </w:r>
      <w:r w:rsidRPr="00835788">
        <w:rPr>
          <w:kern w:val="1"/>
          <w:vertAlign w:val="superscript"/>
          <w:lang w:eastAsia="ar-SA"/>
        </w:rPr>
        <w:t>40</w:t>
      </w:r>
      <w:proofErr w:type="spellStart"/>
      <w:r w:rsidRPr="00835788">
        <w:rPr>
          <w:kern w:val="1"/>
          <w:lang w:val="en-US" w:eastAsia="ar-SA"/>
        </w:rPr>
        <w:t>Ar</w:t>
      </w:r>
      <w:proofErr w:type="spellEnd"/>
      <w:r w:rsidRPr="00835788">
        <w:rPr>
          <w:kern w:val="1"/>
          <w:lang w:eastAsia="ar-SA"/>
        </w:rPr>
        <w:t>-</w:t>
      </w:r>
      <w:r w:rsidRPr="00835788">
        <w:rPr>
          <w:kern w:val="1"/>
          <w:vertAlign w:val="superscript"/>
          <w:lang w:eastAsia="ar-SA"/>
        </w:rPr>
        <w:t>39</w:t>
      </w:r>
      <w:proofErr w:type="spellStart"/>
      <w:r w:rsidRPr="00835788">
        <w:rPr>
          <w:kern w:val="1"/>
          <w:lang w:val="en-US" w:eastAsia="ar-SA"/>
        </w:rPr>
        <w:t>Ar</w:t>
      </w:r>
      <w:proofErr w:type="spellEnd"/>
      <w:r w:rsidRPr="00835788">
        <w:rPr>
          <w:kern w:val="1"/>
          <w:lang w:eastAsia="ar-SA"/>
        </w:rPr>
        <w:t xml:space="preserve">возрастов использовались константа радиоактивного распада </w:t>
      </w:r>
      <w:r w:rsidRPr="00835788">
        <w:rPr>
          <w:vertAlign w:val="superscript"/>
        </w:rPr>
        <w:t>40</w:t>
      </w:r>
      <w:r w:rsidRPr="00835788">
        <w:t xml:space="preserve">K </w:t>
      </w:r>
      <w:r w:rsidRPr="00835788">
        <w:rPr>
          <w:kern w:val="1"/>
          <w:lang w:eastAsia="ar-SA"/>
        </w:rPr>
        <w:t>(λ</w:t>
      </w:r>
      <w:r w:rsidRPr="00835788">
        <w:rPr>
          <w:kern w:val="1"/>
          <w:vertAlign w:val="subscript"/>
          <w:lang w:eastAsia="ar-SA"/>
        </w:rPr>
        <w:t>40K</w:t>
      </w:r>
      <w:r w:rsidRPr="00835788">
        <w:rPr>
          <w:kern w:val="1"/>
          <w:lang w:eastAsia="ar-SA"/>
        </w:rPr>
        <w:t xml:space="preserve">= (λβ- + </w:t>
      </w:r>
      <w:proofErr w:type="spellStart"/>
      <w:r w:rsidRPr="00835788">
        <w:rPr>
          <w:kern w:val="1"/>
          <w:lang w:eastAsia="ar-SA"/>
        </w:rPr>
        <w:t>λec</w:t>
      </w:r>
      <w:proofErr w:type="spellEnd"/>
      <w:r w:rsidRPr="00835788">
        <w:rPr>
          <w:kern w:val="1"/>
          <w:lang w:eastAsia="ar-SA"/>
        </w:rPr>
        <w:t xml:space="preserve"> + </w:t>
      </w:r>
      <w:proofErr w:type="spellStart"/>
      <w:r w:rsidRPr="00835788">
        <w:rPr>
          <w:kern w:val="1"/>
          <w:lang w:eastAsia="ar-SA"/>
        </w:rPr>
        <w:t>λ’ec</w:t>
      </w:r>
      <w:proofErr w:type="spellEnd"/>
      <w:r w:rsidRPr="00835788">
        <w:rPr>
          <w:kern w:val="1"/>
          <w:lang w:eastAsia="ar-SA"/>
        </w:rPr>
        <w:t>) = 5.543 × 10</w:t>
      </w:r>
      <w:r w:rsidRPr="00835788">
        <w:rPr>
          <w:kern w:val="1"/>
          <w:vertAlign w:val="superscript"/>
          <w:lang w:eastAsia="ar-SA"/>
        </w:rPr>
        <w:t>-10</w:t>
      </w:r>
      <w:r w:rsidRPr="00835788">
        <w:rPr>
          <w:kern w:val="1"/>
          <w:lang w:eastAsia="ar-SA"/>
        </w:rPr>
        <w:t xml:space="preserve"> г</w:t>
      </w:r>
      <w:r w:rsidRPr="00835788">
        <w:rPr>
          <w:kern w:val="1"/>
          <w:vertAlign w:val="superscript"/>
          <w:lang w:eastAsia="ar-SA"/>
        </w:rPr>
        <w:t>-1</w:t>
      </w:r>
      <w:r w:rsidRPr="00835788">
        <w:rPr>
          <w:kern w:val="1"/>
          <w:lang w:eastAsia="ar-SA"/>
        </w:rPr>
        <w:t>) из работы (</w:t>
      </w:r>
      <w:bookmarkStart w:id="4" w:name="_Hlk145418229"/>
      <w:r w:rsidRPr="00835788">
        <w:rPr>
          <w:kern w:val="1"/>
          <w:lang w:val="en-US" w:eastAsia="ar-SA"/>
        </w:rPr>
        <w:t>Steiger</w:t>
      </w:r>
      <w:r w:rsidRPr="00835788">
        <w:rPr>
          <w:kern w:val="1"/>
          <w:lang w:eastAsia="ar-SA"/>
        </w:rPr>
        <w:t xml:space="preserve">, </w:t>
      </w:r>
      <w:r w:rsidRPr="00835788">
        <w:rPr>
          <w:kern w:val="1"/>
          <w:lang w:val="en-US" w:eastAsia="ar-SA"/>
        </w:rPr>
        <w:t>Jager</w:t>
      </w:r>
      <w:r w:rsidRPr="00835788">
        <w:rPr>
          <w:kern w:val="1"/>
          <w:lang w:eastAsia="ar-SA"/>
        </w:rPr>
        <w:t>, 1977</w:t>
      </w:r>
      <w:bookmarkEnd w:id="4"/>
      <w:r w:rsidRPr="00835788">
        <w:rPr>
          <w:kern w:val="1"/>
          <w:lang w:eastAsia="ar-SA"/>
        </w:rPr>
        <w:t xml:space="preserve">), а для </w:t>
      </w:r>
      <w:r w:rsidRPr="00835788">
        <w:rPr>
          <w:kern w:val="1"/>
          <w:vertAlign w:val="superscript"/>
          <w:lang w:eastAsia="ar-SA"/>
        </w:rPr>
        <w:t>37</w:t>
      </w:r>
      <w:r w:rsidRPr="00835788">
        <w:rPr>
          <w:kern w:val="1"/>
          <w:lang w:eastAsia="ar-SA"/>
        </w:rPr>
        <w:t>Ar – из работы (</w:t>
      </w:r>
      <w:bookmarkStart w:id="5" w:name="_Hlk145418241"/>
      <w:proofErr w:type="spellStart"/>
      <w:r w:rsidRPr="00835788">
        <w:rPr>
          <w:kern w:val="1"/>
          <w:lang w:eastAsia="ar-SA"/>
        </w:rPr>
        <w:t>Faure</w:t>
      </w:r>
      <w:proofErr w:type="spellEnd"/>
      <w:r w:rsidRPr="00835788">
        <w:rPr>
          <w:kern w:val="1"/>
          <w:lang w:eastAsia="ar-SA"/>
        </w:rPr>
        <w:t>, 1986</w:t>
      </w:r>
      <w:bookmarkEnd w:id="5"/>
      <w:r w:rsidRPr="00835788">
        <w:rPr>
          <w:kern w:val="1"/>
          <w:lang w:eastAsia="ar-SA"/>
        </w:rPr>
        <w:t xml:space="preserve">). Значение константы распада </w:t>
      </w:r>
      <w:r w:rsidRPr="00835788">
        <w:rPr>
          <w:kern w:val="1"/>
          <w:vertAlign w:val="superscript"/>
          <w:lang w:eastAsia="ar-SA"/>
        </w:rPr>
        <w:t>87</w:t>
      </w:r>
      <w:r w:rsidRPr="00835788">
        <w:rPr>
          <w:kern w:val="1"/>
          <w:lang w:eastAsia="ar-SA"/>
        </w:rPr>
        <w:t>Rb принималась равной 1.3972 ± 0.0045 × 10</w:t>
      </w:r>
      <w:r w:rsidRPr="00835788">
        <w:rPr>
          <w:kern w:val="1"/>
          <w:vertAlign w:val="superscript"/>
          <w:lang w:eastAsia="ar-SA"/>
        </w:rPr>
        <w:t>-11</w:t>
      </w:r>
      <w:r w:rsidRPr="00835788">
        <w:rPr>
          <w:kern w:val="1"/>
          <w:lang w:eastAsia="ar-SA"/>
        </w:rPr>
        <w:t>г</w:t>
      </w:r>
      <w:r w:rsidRPr="00835788">
        <w:rPr>
          <w:kern w:val="1"/>
          <w:vertAlign w:val="superscript"/>
          <w:lang w:eastAsia="ar-SA"/>
        </w:rPr>
        <w:t>-1</w:t>
      </w:r>
      <w:r w:rsidRPr="00835788">
        <w:rPr>
          <w:kern w:val="1"/>
          <w:lang w:eastAsia="ar-SA"/>
        </w:rPr>
        <w:t>согласно (</w:t>
      </w:r>
      <w:bookmarkStart w:id="6" w:name="_Hlk145418256"/>
      <w:proofErr w:type="spellStart"/>
      <w:r w:rsidRPr="00835788">
        <w:rPr>
          <w:kern w:val="1"/>
          <w:lang w:eastAsia="ar-SA"/>
        </w:rPr>
        <w:t>Villa</w:t>
      </w:r>
      <w:proofErr w:type="spellEnd"/>
      <w:r w:rsidRPr="00835788">
        <w:rPr>
          <w:kern w:val="1"/>
          <w:lang w:eastAsia="ar-SA"/>
        </w:rPr>
        <w:t xml:space="preserve"> et </w:t>
      </w:r>
      <w:proofErr w:type="spellStart"/>
      <w:r w:rsidRPr="00835788">
        <w:rPr>
          <w:kern w:val="1"/>
          <w:lang w:eastAsia="ar-SA"/>
        </w:rPr>
        <w:t>al</w:t>
      </w:r>
      <w:proofErr w:type="spellEnd"/>
      <w:r w:rsidRPr="00835788">
        <w:rPr>
          <w:kern w:val="1"/>
          <w:lang w:eastAsia="ar-SA"/>
        </w:rPr>
        <w:t>., 2015</w:t>
      </w:r>
      <w:bookmarkEnd w:id="6"/>
      <w:r w:rsidRPr="00835788">
        <w:rPr>
          <w:kern w:val="1"/>
          <w:lang w:eastAsia="ar-SA"/>
        </w:rPr>
        <w:t>). В расчетах</w:t>
      </w:r>
      <w:r w:rsidRPr="00835788">
        <w:rPr>
          <w:kern w:val="1"/>
          <w:lang w:val="en-US" w:eastAsia="ar-SA"/>
        </w:rPr>
        <w:t>Rb</w:t>
      </w:r>
      <w:r w:rsidRPr="00835788">
        <w:rPr>
          <w:kern w:val="1"/>
          <w:lang w:eastAsia="ar-SA"/>
        </w:rPr>
        <w:t>-</w:t>
      </w:r>
      <w:r w:rsidRPr="00835788">
        <w:rPr>
          <w:kern w:val="1"/>
          <w:lang w:val="en-US" w:eastAsia="ar-SA"/>
        </w:rPr>
        <w:t>Sr</w:t>
      </w:r>
      <w:r w:rsidRPr="00835788">
        <w:rPr>
          <w:kern w:val="1"/>
          <w:lang w:eastAsia="ar-SA"/>
        </w:rPr>
        <w:t>изохронного возраста погрешности(±2</w:t>
      </w:r>
      <w:r w:rsidRPr="00835788">
        <w:rPr>
          <w:kern w:val="1"/>
          <w:lang w:val="en-US" w:eastAsia="ar-SA"/>
        </w:rPr>
        <w:t>SD</w:t>
      </w:r>
      <w:r w:rsidRPr="00835788">
        <w:rPr>
          <w:kern w:val="1"/>
          <w:lang w:eastAsia="ar-SA"/>
        </w:rPr>
        <w:t>) для отношений</w:t>
      </w:r>
      <w:r w:rsidRPr="00835788">
        <w:rPr>
          <w:kern w:val="1"/>
          <w:vertAlign w:val="superscript"/>
          <w:lang w:eastAsia="ar-SA"/>
        </w:rPr>
        <w:t>87</w:t>
      </w:r>
      <w:r w:rsidRPr="00835788">
        <w:rPr>
          <w:kern w:val="1"/>
          <w:lang w:val="en-US" w:eastAsia="ar-SA"/>
        </w:rPr>
        <w:t>Rb</w:t>
      </w:r>
      <w:r w:rsidRPr="00835788">
        <w:rPr>
          <w:kern w:val="1"/>
          <w:lang w:eastAsia="ar-SA"/>
        </w:rPr>
        <w:t>/</w:t>
      </w:r>
      <w:r w:rsidRPr="00835788">
        <w:rPr>
          <w:kern w:val="1"/>
          <w:vertAlign w:val="superscript"/>
          <w:lang w:eastAsia="ar-SA"/>
        </w:rPr>
        <w:t>86</w:t>
      </w:r>
      <w:r w:rsidRPr="00835788">
        <w:rPr>
          <w:kern w:val="1"/>
          <w:lang w:val="en-US" w:eastAsia="ar-SA"/>
        </w:rPr>
        <w:t>Sr</w:t>
      </w:r>
      <w:r w:rsidRPr="00835788">
        <w:rPr>
          <w:kern w:val="1"/>
          <w:lang w:eastAsia="ar-SA"/>
        </w:rPr>
        <w:t xml:space="preserve"> и </w:t>
      </w:r>
      <w:r w:rsidRPr="00835788">
        <w:rPr>
          <w:kern w:val="1"/>
          <w:vertAlign w:val="superscript"/>
          <w:lang w:eastAsia="ar-SA"/>
        </w:rPr>
        <w:t>87</w:t>
      </w:r>
      <w:r w:rsidRPr="00835788">
        <w:rPr>
          <w:kern w:val="1"/>
          <w:lang w:val="en-US" w:eastAsia="ar-SA"/>
        </w:rPr>
        <w:t>Sr</w:t>
      </w:r>
      <w:r w:rsidRPr="00835788">
        <w:rPr>
          <w:kern w:val="1"/>
          <w:lang w:eastAsia="ar-SA"/>
        </w:rPr>
        <w:t>/</w:t>
      </w:r>
      <w:r w:rsidRPr="00835788">
        <w:rPr>
          <w:kern w:val="1"/>
          <w:vertAlign w:val="superscript"/>
          <w:lang w:eastAsia="ar-SA"/>
        </w:rPr>
        <w:t>86</w:t>
      </w:r>
      <w:r w:rsidRPr="00835788">
        <w:rPr>
          <w:kern w:val="1"/>
          <w:lang w:val="en-US" w:eastAsia="ar-SA"/>
        </w:rPr>
        <w:t>Sr</w:t>
      </w:r>
      <w:r w:rsidRPr="00835788">
        <w:rPr>
          <w:kern w:val="1"/>
          <w:lang w:eastAsia="ar-SA"/>
        </w:rPr>
        <w:t xml:space="preserve"> составляли соответственно 1% и 0.005%.</w:t>
      </w:r>
    </w:p>
    <w:p w14:paraId="0A8BB05B" w14:textId="5F64E2E2" w:rsidR="0063501D" w:rsidRDefault="0063501D" w:rsidP="0063501D">
      <w:pPr>
        <w:jc w:val="center"/>
        <w:rPr>
          <w:i/>
          <w:kern w:val="1"/>
          <w:lang w:eastAsia="ar-SA"/>
        </w:rPr>
      </w:pPr>
      <w:r w:rsidRPr="00D30E10">
        <w:rPr>
          <w:i/>
          <w:iCs/>
          <w:lang w:val="en-GB"/>
        </w:rPr>
        <w:t>Pb</w:t>
      </w:r>
      <w:r w:rsidRPr="00D30E10">
        <w:rPr>
          <w:i/>
          <w:iCs/>
        </w:rPr>
        <w:t>-</w:t>
      </w:r>
      <w:r w:rsidRPr="00D30E10">
        <w:rPr>
          <w:i/>
          <w:iCs/>
          <w:lang w:val="en-GB"/>
        </w:rPr>
        <w:t>Pb</w:t>
      </w:r>
      <w:r w:rsidRPr="00D30E10">
        <w:rPr>
          <w:i/>
          <w:iCs/>
        </w:rPr>
        <w:t>метод</w:t>
      </w:r>
    </w:p>
    <w:p w14:paraId="2BF93920" w14:textId="77777777" w:rsidR="0063501D" w:rsidRPr="00645ED9" w:rsidRDefault="0063501D" w:rsidP="0063501D">
      <w:r>
        <w:lastRenderedPageBreak/>
        <w:t xml:space="preserve">Изучение </w:t>
      </w:r>
      <w:r w:rsidRPr="00645ED9">
        <w:t xml:space="preserve">изотопного состава </w:t>
      </w:r>
      <w:r w:rsidRPr="00645ED9">
        <w:rPr>
          <w:lang w:val="en-GB"/>
        </w:rPr>
        <w:t>Pb</w:t>
      </w:r>
      <w:r w:rsidRPr="00645ED9">
        <w:t xml:space="preserve"> в </w:t>
      </w:r>
      <w:r>
        <w:t xml:space="preserve">минерал ах и породах проведено в </w:t>
      </w:r>
      <w:r w:rsidRPr="00645ED9">
        <w:t xml:space="preserve">ИГЕМ РАН с использованием высокоточного метода </w:t>
      </w:r>
      <w:r w:rsidRPr="00645ED9">
        <w:rPr>
          <w:lang w:val="en-GB"/>
        </w:rPr>
        <w:t>MC</w:t>
      </w:r>
      <w:r w:rsidRPr="00645ED9">
        <w:t>-</w:t>
      </w:r>
      <w:r w:rsidRPr="00645ED9">
        <w:rPr>
          <w:lang w:val="en-GB"/>
        </w:rPr>
        <w:t>ICP</w:t>
      </w:r>
      <w:r w:rsidRPr="00645ED9">
        <w:t>-</w:t>
      </w:r>
      <w:r w:rsidRPr="00645ED9">
        <w:rPr>
          <w:lang w:val="en-GB"/>
        </w:rPr>
        <w:t>MS</w:t>
      </w:r>
      <w:r>
        <w:t xml:space="preserve">, предполагающий анализ препаратов свинца в </w:t>
      </w:r>
      <w:r w:rsidRPr="00645ED9">
        <w:t>раствор</w:t>
      </w:r>
      <w:r>
        <w:t>ах</w:t>
      </w:r>
      <w:r w:rsidRPr="00645ED9">
        <w:t xml:space="preserve">, </w:t>
      </w:r>
      <w:r>
        <w:t>трассированных</w:t>
      </w:r>
      <w:r w:rsidRPr="00645ED9">
        <w:t xml:space="preserve"> таллием с известным изотопным отношением </w:t>
      </w:r>
      <w:r w:rsidRPr="00645ED9">
        <w:rPr>
          <w:vertAlign w:val="superscript"/>
        </w:rPr>
        <w:t>205</w:t>
      </w:r>
      <w:r w:rsidRPr="00645ED9">
        <w:rPr>
          <w:lang w:val="en-GB"/>
        </w:rPr>
        <w:t>Tl</w:t>
      </w:r>
      <w:r w:rsidRPr="00645ED9">
        <w:t>/</w:t>
      </w:r>
      <w:r w:rsidRPr="00645ED9">
        <w:rPr>
          <w:vertAlign w:val="superscript"/>
        </w:rPr>
        <w:t>203</w:t>
      </w:r>
      <w:r w:rsidRPr="00645ED9">
        <w:rPr>
          <w:lang w:val="en-GB"/>
        </w:rPr>
        <w:t>Tl</w:t>
      </w:r>
      <w:r>
        <w:t>.</w:t>
      </w:r>
    </w:p>
    <w:p w14:paraId="13113E98" w14:textId="77777777" w:rsidR="0063501D" w:rsidRPr="00835788" w:rsidRDefault="0063501D" w:rsidP="0063501D">
      <w:r>
        <w:t xml:space="preserve">Химическая подготовка проб пирита предполагала растворение навески </w:t>
      </w:r>
      <w:r w:rsidRPr="00645ED9">
        <w:t>массой 0</w:t>
      </w:r>
      <w:r>
        <w:t>.</w:t>
      </w:r>
      <w:r w:rsidRPr="00645ED9">
        <w:t>02-0</w:t>
      </w:r>
      <w:r>
        <w:t>.</w:t>
      </w:r>
      <w:r w:rsidRPr="00645ED9">
        <w:t xml:space="preserve">03 г в смеси </w:t>
      </w:r>
      <w:r>
        <w:t xml:space="preserve">кислот </w:t>
      </w:r>
      <w:r w:rsidRPr="00645ED9">
        <w:rPr>
          <w:lang w:val="en-GB"/>
        </w:rPr>
        <w:t>HNO</w:t>
      </w:r>
      <w:r w:rsidRPr="00645ED9">
        <w:rPr>
          <w:vertAlign w:val="subscript"/>
        </w:rPr>
        <w:t>3</w:t>
      </w:r>
      <w:r w:rsidRPr="00645ED9">
        <w:t>+</w:t>
      </w:r>
      <w:r w:rsidRPr="00645ED9">
        <w:rPr>
          <w:lang w:val="en-GB"/>
        </w:rPr>
        <w:t>HCl</w:t>
      </w:r>
      <w:r w:rsidRPr="00645ED9">
        <w:t xml:space="preserve">. </w:t>
      </w:r>
      <w:r>
        <w:t xml:space="preserve">Для валовых проб пород и </w:t>
      </w:r>
      <w:r w:rsidRPr="00645ED9">
        <w:t xml:space="preserve">фракций полевых шпатов </w:t>
      </w:r>
      <w:r>
        <w:t xml:space="preserve">навески составляли </w:t>
      </w:r>
      <w:r w:rsidRPr="00645ED9">
        <w:t>0</w:t>
      </w:r>
      <w:r>
        <w:t>.</w:t>
      </w:r>
      <w:r w:rsidRPr="00645ED9">
        <w:t>05-0</w:t>
      </w:r>
      <w:r>
        <w:t>.</w:t>
      </w:r>
      <w:r w:rsidRPr="00645ED9">
        <w:t xml:space="preserve">1 г. </w:t>
      </w:r>
      <w:r>
        <w:t xml:space="preserve">Их растворяли в </w:t>
      </w:r>
      <w:r w:rsidRPr="00645ED9">
        <w:t xml:space="preserve">смеси </w:t>
      </w:r>
      <w:r w:rsidRPr="00645ED9">
        <w:rPr>
          <w:lang w:val="en-GB"/>
        </w:rPr>
        <w:t>HNO</w:t>
      </w:r>
      <w:r w:rsidRPr="00645ED9">
        <w:rPr>
          <w:vertAlign w:val="subscript"/>
        </w:rPr>
        <w:t>3</w:t>
      </w:r>
      <w:r w:rsidRPr="00645ED9">
        <w:t xml:space="preserve"> + </w:t>
      </w:r>
      <w:r w:rsidRPr="00645ED9">
        <w:rPr>
          <w:lang w:val="en-GB"/>
        </w:rPr>
        <w:t>HF</w:t>
      </w:r>
      <w:r w:rsidRPr="00645ED9">
        <w:t xml:space="preserve"> (1: 3)</w:t>
      </w:r>
      <w:r>
        <w:t xml:space="preserve">, в которой они выдерживались </w:t>
      </w:r>
      <w:r w:rsidRPr="00645ED9">
        <w:t xml:space="preserve">в течение двух дней при </w:t>
      </w:r>
      <w:r>
        <w:t xml:space="preserve">температуре </w:t>
      </w:r>
      <w:r w:rsidRPr="00645ED9">
        <w:t xml:space="preserve">140°С. Для удаления возможного загрязнения </w:t>
      </w:r>
      <w:r w:rsidRPr="00645ED9">
        <w:rPr>
          <w:lang w:val="en-GB"/>
        </w:rPr>
        <w:t>Pb</w:t>
      </w:r>
      <w:r w:rsidRPr="00645ED9">
        <w:t xml:space="preserve"> с поверхности зерен, фракции полевого шпата и пирита предварительно обрабатывались 3% </w:t>
      </w:r>
      <w:r w:rsidRPr="00645ED9">
        <w:rPr>
          <w:lang w:val="en-GB"/>
        </w:rPr>
        <w:t>HNO</w:t>
      </w:r>
      <w:r w:rsidRPr="00645ED9">
        <w:rPr>
          <w:vertAlign w:val="subscript"/>
        </w:rPr>
        <w:t>3</w:t>
      </w:r>
      <w:r w:rsidRPr="00645ED9">
        <w:t xml:space="preserve"> в течение 2 ч при 90°С. Отделение </w:t>
      </w:r>
      <w:r w:rsidRPr="00645ED9">
        <w:rPr>
          <w:lang w:val="en-GB"/>
        </w:rPr>
        <w:t>Pb</w:t>
      </w:r>
      <w:r w:rsidRPr="00645ED9">
        <w:t xml:space="preserve"> от </w:t>
      </w:r>
      <w:r>
        <w:t xml:space="preserve">элементов матрицы </w:t>
      </w:r>
      <w:r w:rsidRPr="00835788">
        <w:t xml:space="preserve">образца проводилось по одностадийной схеме в </w:t>
      </w:r>
      <w:r w:rsidRPr="00835788">
        <w:rPr>
          <w:lang w:val="en-GB"/>
        </w:rPr>
        <w:t>HBr</w:t>
      </w:r>
      <w:r w:rsidRPr="00835788">
        <w:t xml:space="preserve"> среде на </w:t>
      </w:r>
      <w:proofErr w:type="spellStart"/>
      <w:r w:rsidRPr="00835788">
        <w:t>хроматографической</w:t>
      </w:r>
      <w:proofErr w:type="spellEnd"/>
      <w:r w:rsidRPr="00835788">
        <w:t xml:space="preserve"> </w:t>
      </w:r>
      <w:proofErr w:type="spellStart"/>
      <w:r w:rsidRPr="00835788">
        <w:t>микроколонке</w:t>
      </w:r>
      <w:proofErr w:type="spellEnd"/>
      <w:r w:rsidRPr="00835788">
        <w:t xml:space="preserve"> (0.1 см</w:t>
      </w:r>
      <w:r w:rsidRPr="00835788">
        <w:rPr>
          <w:vertAlign w:val="superscript"/>
        </w:rPr>
        <w:t>3</w:t>
      </w:r>
      <w:r w:rsidRPr="00835788">
        <w:t xml:space="preserve">), заполненной анионообменной смолой </w:t>
      </w:r>
      <w:r w:rsidRPr="00835788">
        <w:rPr>
          <w:lang w:val="en-GB"/>
        </w:rPr>
        <w:t>AG</w:t>
      </w:r>
      <w:r w:rsidRPr="00835788">
        <w:t>-1 × 8 (</w:t>
      </w:r>
      <w:bookmarkStart w:id="7" w:name="_Hlk145419284"/>
      <w:r w:rsidRPr="00835788">
        <w:t>Чугаев и др., 2013</w:t>
      </w:r>
      <w:bookmarkEnd w:id="7"/>
      <w:r w:rsidRPr="00835788">
        <w:t xml:space="preserve">). Уровень фонового загрязнения по </w:t>
      </w:r>
      <w:r w:rsidRPr="00835788">
        <w:rPr>
          <w:lang w:val="en-GB"/>
        </w:rPr>
        <w:t>Pb</w:t>
      </w:r>
      <w:r w:rsidRPr="00835788">
        <w:t xml:space="preserve"> не превышал 0.1 </w:t>
      </w:r>
      <w:proofErr w:type="spellStart"/>
      <w:r w:rsidRPr="00835788">
        <w:t>нг</w:t>
      </w:r>
      <w:proofErr w:type="spellEnd"/>
      <w:r w:rsidRPr="00835788">
        <w:t xml:space="preserve">. </w:t>
      </w:r>
    </w:p>
    <w:p w14:paraId="179B0904" w14:textId="77777777" w:rsidR="0063501D" w:rsidRPr="00835788" w:rsidRDefault="0063501D" w:rsidP="0063501D">
      <w:r w:rsidRPr="00835788">
        <w:t xml:space="preserve">Полученные препараты </w:t>
      </w:r>
      <w:r w:rsidRPr="00835788">
        <w:rPr>
          <w:lang w:val="en-GB"/>
        </w:rPr>
        <w:t>Pb</w:t>
      </w:r>
      <w:r w:rsidRPr="00835788">
        <w:t xml:space="preserve"> растворялись в 3% растворе </w:t>
      </w:r>
      <w:r w:rsidRPr="00835788">
        <w:rPr>
          <w:lang w:val="en-GB"/>
        </w:rPr>
        <w:t>HNO</w:t>
      </w:r>
      <w:r w:rsidRPr="00835788">
        <w:rPr>
          <w:vertAlign w:val="subscript"/>
        </w:rPr>
        <w:t>3</w:t>
      </w:r>
      <w:r w:rsidRPr="00835788">
        <w:t>до необходимого уровня концентрации и анализировались в режиме "</w:t>
      </w:r>
      <w:r w:rsidRPr="00835788">
        <w:rPr>
          <w:lang w:val="en-US"/>
        </w:rPr>
        <w:t>wet</w:t>
      </w:r>
      <w:r w:rsidRPr="00835788">
        <w:t xml:space="preserve">" </w:t>
      </w:r>
      <w:r w:rsidRPr="00835788">
        <w:rPr>
          <w:lang w:val="en-US"/>
        </w:rPr>
        <w:t>plasma</w:t>
      </w:r>
      <w:r w:rsidRPr="00835788">
        <w:t xml:space="preserve"> на </w:t>
      </w:r>
      <w:proofErr w:type="spellStart"/>
      <w:r w:rsidRPr="00835788">
        <w:t>многоколлекторном</w:t>
      </w:r>
      <w:proofErr w:type="spellEnd"/>
      <w:r w:rsidRPr="00835788">
        <w:t xml:space="preserve"> масс-спектрометре </w:t>
      </w:r>
      <w:r w:rsidRPr="00835788">
        <w:rPr>
          <w:lang w:val="en-GB"/>
        </w:rPr>
        <w:t>NEPTUNE</w:t>
      </w:r>
      <w:r w:rsidRPr="00835788">
        <w:t>. Подробности аналитической процедуры описаны в (</w:t>
      </w:r>
      <w:bookmarkStart w:id="8" w:name="_Hlk145419298"/>
      <w:r w:rsidRPr="00835788">
        <w:t>Чернышев и др., 2007</w:t>
      </w:r>
      <w:bookmarkEnd w:id="8"/>
      <w:r w:rsidRPr="00835788">
        <w:t xml:space="preserve">). Непосредственно перед измерениями в раствор с препаратом свинца добавлялся </w:t>
      </w:r>
      <w:r w:rsidRPr="00835788">
        <w:rPr>
          <w:lang w:val="en-GB"/>
        </w:rPr>
        <w:t>Tl</w:t>
      </w:r>
      <w:r w:rsidRPr="00835788">
        <w:t xml:space="preserve">, в котором значение </w:t>
      </w:r>
      <w:r w:rsidRPr="00835788">
        <w:rPr>
          <w:vertAlign w:val="superscript"/>
        </w:rPr>
        <w:t>205</w:t>
      </w:r>
      <w:r w:rsidRPr="00835788">
        <w:rPr>
          <w:lang w:val="en-GB"/>
        </w:rPr>
        <w:t>Tl</w:t>
      </w:r>
      <w:r w:rsidRPr="00835788">
        <w:t>/</w:t>
      </w:r>
      <w:r w:rsidRPr="00835788">
        <w:rPr>
          <w:vertAlign w:val="superscript"/>
        </w:rPr>
        <w:t>203</w:t>
      </w:r>
      <w:r w:rsidRPr="00835788">
        <w:rPr>
          <w:lang w:val="en-GB"/>
        </w:rPr>
        <w:t>Tl</w:t>
      </w:r>
      <w:r w:rsidRPr="00835788">
        <w:t xml:space="preserve">= 2.3889 ± 1. Коррекция измеренных изотопных отношений на эффект приборной масс-дискриминации проводилась по опорному отношению </w:t>
      </w:r>
      <w:r w:rsidRPr="00835788">
        <w:rPr>
          <w:vertAlign w:val="superscript"/>
        </w:rPr>
        <w:t>205</w:t>
      </w:r>
      <w:r w:rsidRPr="00835788">
        <w:rPr>
          <w:lang w:val="en-GB"/>
        </w:rPr>
        <w:t>Tl</w:t>
      </w:r>
      <w:r w:rsidRPr="00835788">
        <w:t>/</w:t>
      </w:r>
      <w:r w:rsidRPr="00835788">
        <w:rPr>
          <w:vertAlign w:val="superscript"/>
        </w:rPr>
        <w:t>203</w:t>
      </w:r>
      <w:r w:rsidRPr="00835788">
        <w:rPr>
          <w:lang w:val="en-GB"/>
        </w:rPr>
        <w:t>Tl</w:t>
      </w:r>
      <w:r w:rsidRPr="00835788">
        <w:t xml:space="preserve">с использованием экспоненциального закона. Правильность и точность результатов измерений контролировались путем систематических анализов стандартного образца изотопного состава свинца </w:t>
      </w:r>
      <w:r w:rsidRPr="00835788">
        <w:rPr>
          <w:lang w:val="en-GB"/>
        </w:rPr>
        <w:t>NBSSRM</w:t>
      </w:r>
      <w:r w:rsidRPr="00835788">
        <w:t xml:space="preserve"> 981, для которого были получены значения </w:t>
      </w:r>
      <w:r w:rsidRPr="00835788">
        <w:rPr>
          <w:vertAlign w:val="superscript"/>
        </w:rPr>
        <w:t>206</w:t>
      </w:r>
      <w:r w:rsidRPr="00835788">
        <w:rPr>
          <w:lang w:val="en-GB"/>
        </w:rPr>
        <w:t>Pb</w:t>
      </w:r>
      <w:r w:rsidRPr="00835788">
        <w:t>/</w:t>
      </w:r>
      <w:r w:rsidRPr="00835788">
        <w:rPr>
          <w:vertAlign w:val="superscript"/>
        </w:rPr>
        <w:t>204</w:t>
      </w:r>
      <w:r w:rsidRPr="00835788">
        <w:rPr>
          <w:lang w:val="en-GB"/>
        </w:rPr>
        <w:t>Pb</w:t>
      </w:r>
      <w:r w:rsidRPr="00835788">
        <w:t xml:space="preserve"> = 16.940 ± 3, </w:t>
      </w:r>
      <w:r w:rsidRPr="00835788">
        <w:rPr>
          <w:vertAlign w:val="superscript"/>
        </w:rPr>
        <w:t>207</w:t>
      </w:r>
      <w:r w:rsidRPr="00835788">
        <w:rPr>
          <w:lang w:val="en-GB"/>
        </w:rPr>
        <w:t>Pb</w:t>
      </w:r>
      <w:r w:rsidRPr="00835788">
        <w:t>/</w:t>
      </w:r>
      <w:r w:rsidRPr="00835788">
        <w:rPr>
          <w:vertAlign w:val="superscript"/>
        </w:rPr>
        <w:t>204</w:t>
      </w:r>
      <w:r w:rsidRPr="00835788">
        <w:rPr>
          <w:lang w:val="en-GB"/>
        </w:rPr>
        <w:t>Pb</w:t>
      </w:r>
      <w:r w:rsidRPr="00835788">
        <w:t xml:space="preserve"> = 15.499 ± 3; </w:t>
      </w:r>
      <w:r w:rsidRPr="00835788">
        <w:rPr>
          <w:vertAlign w:val="superscript"/>
        </w:rPr>
        <w:t>208</w:t>
      </w:r>
      <w:r w:rsidRPr="00835788">
        <w:rPr>
          <w:lang w:val="en-GB"/>
        </w:rPr>
        <w:t>Pb</w:t>
      </w:r>
      <w:r w:rsidRPr="00835788">
        <w:t>/</w:t>
      </w:r>
      <w:r w:rsidRPr="00835788">
        <w:rPr>
          <w:vertAlign w:val="superscript"/>
        </w:rPr>
        <w:t>204</w:t>
      </w:r>
      <w:r w:rsidRPr="00835788">
        <w:rPr>
          <w:lang w:val="en-GB"/>
        </w:rPr>
        <w:t>Pb</w:t>
      </w:r>
      <w:r w:rsidRPr="00835788">
        <w:t xml:space="preserve"> = 36.723 ± 7, согласующиеся в пределах погрешности с данными (</w:t>
      </w:r>
      <w:r w:rsidRPr="00835788">
        <w:rPr>
          <w:lang w:val="en-GB"/>
        </w:rPr>
        <w:t>Thirlwall</w:t>
      </w:r>
      <w:r w:rsidRPr="00835788">
        <w:t xml:space="preserve">, 2000). Одновременно с измерением образцов также проводился анализ изотопного состава </w:t>
      </w:r>
      <w:r w:rsidRPr="00835788">
        <w:rPr>
          <w:lang w:val="en-US"/>
        </w:rPr>
        <w:t>Pb</w:t>
      </w:r>
      <w:r w:rsidRPr="00835788">
        <w:t xml:space="preserve"> в стандарте горной породы </w:t>
      </w:r>
      <w:r w:rsidRPr="00835788">
        <w:rPr>
          <w:lang w:val="en-GB"/>
        </w:rPr>
        <w:t>USGSAGV</w:t>
      </w:r>
      <w:r w:rsidRPr="00835788">
        <w:t xml:space="preserve">-2, для которого значения изотопных отношений </w:t>
      </w:r>
      <w:r w:rsidRPr="00835788">
        <w:rPr>
          <w:lang w:val="en-US"/>
        </w:rPr>
        <w:t>Pb</w:t>
      </w:r>
      <w:r w:rsidRPr="00835788">
        <w:t xml:space="preserve"> составили: </w:t>
      </w:r>
      <w:r w:rsidRPr="00835788">
        <w:rPr>
          <w:vertAlign w:val="superscript"/>
        </w:rPr>
        <w:t>206</w:t>
      </w:r>
      <w:r w:rsidRPr="00835788">
        <w:rPr>
          <w:lang w:val="en-GB"/>
        </w:rPr>
        <w:t>Pb</w:t>
      </w:r>
      <w:r w:rsidRPr="00835788">
        <w:t>/</w:t>
      </w:r>
      <w:r w:rsidRPr="00835788">
        <w:rPr>
          <w:vertAlign w:val="superscript"/>
        </w:rPr>
        <w:t>204</w:t>
      </w:r>
      <w:r w:rsidRPr="00835788">
        <w:rPr>
          <w:lang w:val="en-GB"/>
        </w:rPr>
        <w:t>Pb</w:t>
      </w:r>
      <w:r w:rsidRPr="00835788">
        <w:t xml:space="preserve"> = 18.871 ± 4,</w:t>
      </w:r>
      <w:r w:rsidRPr="00835788">
        <w:rPr>
          <w:vertAlign w:val="superscript"/>
        </w:rPr>
        <w:t>207</w:t>
      </w:r>
      <w:r w:rsidRPr="00835788">
        <w:rPr>
          <w:lang w:val="en-GB"/>
        </w:rPr>
        <w:t>Pb</w:t>
      </w:r>
      <w:r w:rsidRPr="00835788">
        <w:t>/</w:t>
      </w:r>
      <w:r w:rsidRPr="00835788">
        <w:rPr>
          <w:vertAlign w:val="superscript"/>
        </w:rPr>
        <w:t>204</w:t>
      </w:r>
      <w:r w:rsidRPr="00835788">
        <w:rPr>
          <w:lang w:val="en-GB"/>
        </w:rPr>
        <w:t>Pb</w:t>
      </w:r>
      <w:r w:rsidRPr="00835788">
        <w:t xml:space="preserve"> = 15.621 ± 2,</w:t>
      </w:r>
      <w:r w:rsidRPr="00835788">
        <w:rPr>
          <w:vertAlign w:val="superscript"/>
        </w:rPr>
        <w:t>208</w:t>
      </w:r>
      <w:r w:rsidRPr="00835788">
        <w:rPr>
          <w:lang w:val="en-GB"/>
        </w:rPr>
        <w:t>Pb</w:t>
      </w:r>
      <w:r w:rsidRPr="00835788">
        <w:t>/</w:t>
      </w:r>
      <w:r w:rsidRPr="00835788">
        <w:rPr>
          <w:vertAlign w:val="superscript"/>
        </w:rPr>
        <w:t>204</w:t>
      </w:r>
      <w:r w:rsidRPr="00835788">
        <w:rPr>
          <w:lang w:val="en-GB"/>
        </w:rPr>
        <w:t>Pb</w:t>
      </w:r>
      <w:r w:rsidRPr="00835788">
        <w:t xml:space="preserve"> = 38.548 ± 6 (</w:t>
      </w:r>
      <w:r w:rsidRPr="00835788">
        <w:rPr>
          <w:lang w:val="en-GB"/>
        </w:rPr>
        <w:t>n</w:t>
      </w:r>
      <w:r w:rsidRPr="00835788">
        <w:t xml:space="preserve"> = 9), что определяет итоговую погрешность на уровне ± 0.03%(2</w:t>
      </w:r>
      <w:r w:rsidRPr="00835788">
        <w:rPr>
          <w:lang w:val="en-GB"/>
        </w:rPr>
        <w:t>SD</w:t>
      </w:r>
      <w:r w:rsidRPr="00835788">
        <w:t>).</w:t>
      </w:r>
    </w:p>
    <w:p w14:paraId="31B58FFB" w14:textId="77777777" w:rsidR="0063501D" w:rsidRPr="00835788" w:rsidRDefault="0063501D" w:rsidP="0063501D">
      <w:r w:rsidRPr="00835788">
        <w:t xml:space="preserve">Содержание U, </w:t>
      </w:r>
      <w:proofErr w:type="spellStart"/>
      <w:r w:rsidRPr="00835788">
        <w:t>Th</w:t>
      </w:r>
      <w:proofErr w:type="spellEnd"/>
      <w:r w:rsidRPr="00835788">
        <w:t xml:space="preserve"> и </w:t>
      </w:r>
      <w:proofErr w:type="spellStart"/>
      <w:r w:rsidRPr="00835788">
        <w:t>Pb</w:t>
      </w:r>
      <w:proofErr w:type="spellEnd"/>
      <w:r w:rsidRPr="00835788">
        <w:t xml:space="preserve"> в образцах определено с помощью ICP-MS метода. Анализ выполнен для растворов, трассированных индием, на </w:t>
      </w:r>
      <w:proofErr w:type="spellStart"/>
      <w:r w:rsidRPr="00835788">
        <w:t>квардрупольном</w:t>
      </w:r>
      <w:proofErr w:type="spellEnd"/>
      <w:r w:rsidRPr="00835788">
        <w:t xml:space="preserve"> масс-спектрометре </w:t>
      </w:r>
      <w:proofErr w:type="spellStart"/>
      <w:r w:rsidRPr="00835788">
        <w:t>iCAP</w:t>
      </w:r>
      <w:proofErr w:type="spellEnd"/>
      <w:r w:rsidRPr="00835788">
        <w:t xml:space="preserve"> SQ (</w:t>
      </w:r>
      <w:proofErr w:type="spellStart"/>
      <w:r w:rsidRPr="00835788">
        <w:t>Thermo</w:t>
      </w:r>
      <w:proofErr w:type="spellEnd"/>
      <w:r w:rsidRPr="00835788">
        <w:t xml:space="preserve"> </w:t>
      </w:r>
      <w:proofErr w:type="spellStart"/>
      <w:r w:rsidRPr="00835788">
        <w:t>Scientific</w:t>
      </w:r>
      <w:proofErr w:type="spellEnd"/>
      <w:r w:rsidRPr="00835788">
        <w:t xml:space="preserve">) в Казанском федеральном университете (КФУ). Пределы обнаружения составили 0.002-0.003 мкг/г для U, 0.004 мкг/г для </w:t>
      </w:r>
      <w:proofErr w:type="spellStart"/>
      <w:r w:rsidRPr="00835788">
        <w:t>Th</w:t>
      </w:r>
      <w:proofErr w:type="spellEnd"/>
      <w:r w:rsidRPr="00835788">
        <w:t xml:space="preserve"> и 0.017 мкг/г для Pb. Точность элементного анализа, оцененная по результатам систематических измерений стандарта AGV-2 (USGS), не превышала ± 3% (2SD). Полученные данные о содержании U, </w:t>
      </w:r>
      <w:proofErr w:type="spellStart"/>
      <w:r w:rsidRPr="00835788">
        <w:t>Th</w:t>
      </w:r>
      <w:proofErr w:type="spellEnd"/>
      <w:r w:rsidRPr="00835788">
        <w:t xml:space="preserve"> и </w:t>
      </w:r>
      <w:proofErr w:type="spellStart"/>
      <w:r w:rsidRPr="00835788">
        <w:t>Pb</w:t>
      </w:r>
      <w:proofErr w:type="spellEnd"/>
      <w:r w:rsidRPr="00835788">
        <w:t xml:space="preserve"> в дальнейшем использовались для коррекции измеренных отношений Pb в образцах </w:t>
      </w:r>
      <w:r w:rsidRPr="00835788">
        <w:lastRenderedPageBreak/>
        <w:t xml:space="preserve">на присутствие в них радиогенной добавка изотопов </w:t>
      </w:r>
      <w:r w:rsidRPr="00835788">
        <w:rPr>
          <w:vertAlign w:val="superscript"/>
        </w:rPr>
        <w:t>206</w:t>
      </w:r>
      <w:r w:rsidRPr="00835788">
        <w:t xml:space="preserve">Pb, </w:t>
      </w:r>
      <w:r w:rsidRPr="00835788">
        <w:rPr>
          <w:vertAlign w:val="superscript"/>
        </w:rPr>
        <w:t>207</w:t>
      </w:r>
      <w:r w:rsidRPr="00835788">
        <w:t xml:space="preserve">Pb и </w:t>
      </w:r>
      <w:r w:rsidRPr="00835788">
        <w:rPr>
          <w:vertAlign w:val="superscript"/>
        </w:rPr>
        <w:t>208</w:t>
      </w:r>
      <w:r w:rsidRPr="00835788">
        <w:t xml:space="preserve">Pb. Коррекция выполнена на возраст с использованием констант распада </w:t>
      </w:r>
      <w:r w:rsidRPr="00835788">
        <w:rPr>
          <w:vertAlign w:val="superscript"/>
        </w:rPr>
        <w:t>238</w:t>
      </w:r>
      <w:r w:rsidRPr="00835788">
        <w:t xml:space="preserve">U, </w:t>
      </w:r>
      <w:r w:rsidRPr="00835788">
        <w:rPr>
          <w:vertAlign w:val="superscript"/>
        </w:rPr>
        <w:t>235</w:t>
      </w:r>
      <w:r w:rsidRPr="00835788">
        <w:t xml:space="preserve">U и </w:t>
      </w:r>
      <w:r w:rsidRPr="00835788">
        <w:rPr>
          <w:vertAlign w:val="superscript"/>
        </w:rPr>
        <w:t>232</w:t>
      </w:r>
      <w:r w:rsidRPr="00835788">
        <w:t>Th по (</w:t>
      </w:r>
      <w:proofErr w:type="spellStart"/>
      <w:r w:rsidRPr="00835788">
        <w:t>Steiger</w:t>
      </w:r>
      <w:proofErr w:type="spellEnd"/>
      <w:r w:rsidRPr="00835788">
        <w:t xml:space="preserve"> </w:t>
      </w:r>
      <w:proofErr w:type="spellStart"/>
      <w:r w:rsidRPr="00835788">
        <w:t>and</w:t>
      </w:r>
      <w:proofErr w:type="spellEnd"/>
      <w:r w:rsidRPr="00835788">
        <w:t xml:space="preserve"> </w:t>
      </w:r>
      <w:proofErr w:type="spellStart"/>
      <w:r w:rsidRPr="00835788">
        <w:t>Jӓger</w:t>
      </w:r>
      <w:proofErr w:type="spellEnd"/>
      <w:r w:rsidRPr="00835788">
        <w:t>, 1977).</w:t>
      </w:r>
    </w:p>
    <w:p w14:paraId="7EFD397A" w14:textId="77777777" w:rsidR="0070606F" w:rsidRPr="00835788" w:rsidRDefault="0070606F"/>
    <w:sectPr w:rsidR="0070606F" w:rsidRPr="0083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3AB4"/>
    <w:multiLevelType w:val="multilevel"/>
    <w:tmpl w:val="B5308B6C"/>
    <w:styleLink w:val="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1D"/>
    <w:rsid w:val="0063501D"/>
    <w:rsid w:val="0070606F"/>
    <w:rsid w:val="00835788"/>
    <w:rsid w:val="00983178"/>
    <w:rsid w:val="00A3779B"/>
    <w:rsid w:val="00E4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D36F"/>
  <w15:chartTrackingRefBased/>
  <w15:docId w15:val="{28EC72D3-D412-46FC-A912-17C5ED2F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01D"/>
    <w:pPr>
      <w:ind w:firstLine="709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qFormat/>
    <w:rsid w:val="0063501D"/>
    <w:pPr>
      <w:keepNext/>
      <w:numPr>
        <w:numId w:val="1"/>
      </w:numPr>
      <w:spacing w:before="120" w:after="120"/>
      <w:jc w:val="left"/>
      <w:outlineLvl w:val="0"/>
    </w:pPr>
    <w:rPr>
      <w:rFonts w:eastAsia="Times New Roman"/>
      <w:bCs/>
      <w:caps/>
      <w:kern w:val="32"/>
      <w:sz w:val="28"/>
      <w:szCs w:val="32"/>
      <w:lang w:val="x-none" w:eastAsia="ru-RU"/>
    </w:rPr>
  </w:style>
  <w:style w:type="paragraph" w:styleId="20">
    <w:name w:val="heading 2"/>
    <w:basedOn w:val="a"/>
    <w:next w:val="a"/>
    <w:link w:val="21"/>
    <w:unhideWhenUsed/>
    <w:qFormat/>
    <w:rsid w:val="0063501D"/>
    <w:pPr>
      <w:keepNext/>
      <w:numPr>
        <w:ilvl w:val="1"/>
        <w:numId w:val="1"/>
      </w:numPr>
      <w:spacing w:before="120" w:after="120"/>
      <w:outlineLvl w:val="1"/>
    </w:pPr>
    <w:rPr>
      <w:rFonts w:eastAsia="Times New Roman"/>
      <w:bCs/>
      <w:iCs/>
      <w:spacing w:val="34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3501D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Cs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01D"/>
    <w:rPr>
      <w:rFonts w:ascii="Times New Roman" w:eastAsia="Times New Roman" w:hAnsi="Times New Roman" w:cs="Times New Roman"/>
      <w:bCs/>
      <w:caps/>
      <w:kern w:val="32"/>
      <w:sz w:val="28"/>
      <w:szCs w:val="32"/>
      <w:lang w:val="x-none" w:eastAsia="ru-RU"/>
      <w14:ligatures w14:val="none"/>
    </w:rPr>
  </w:style>
  <w:style w:type="character" w:customStyle="1" w:styleId="21">
    <w:name w:val="Заголовок 2 Знак"/>
    <w:basedOn w:val="a0"/>
    <w:link w:val="20"/>
    <w:rsid w:val="0063501D"/>
    <w:rPr>
      <w:rFonts w:ascii="Times New Roman" w:eastAsia="Times New Roman" w:hAnsi="Times New Roman" w:cs="Times New Roman"/>
      <w:bCs/>
      <w:iCs/>
      <w:spacing w:val="34"/>
      <w:kern w:val="0"/>
      <w:sz w:val="24"/>
      <w:szCs w:val="28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501D"/>
    <w:rPr>
      <w:rFonts w:ascii="Times New Roman" w:eastAsia="Times New Roman" w:hAnsi="Times New Roman" w:cs="Times New Roman"/>
      <w:bCs/>
      <w:kern w:val="0"/>
      <w:sz w:val="24"/>
      <w:szCs w:val="20"/>
      <w:lang w:val="en-US" w:eastAsia="x-none"/>
      <w14:ligatures w14:val="none"/>
    </w:rPr>
  </w:style>
  <w:style w:type="numbering" w:customStyle="1" w:styleId="2">
    <w:name w:val="Стиль2"/>
    <w:uiPriority w:val="99"/>
    <w:rsid w:val="0063501D"/>
    <w:pPr>
      <w:numPr>
        <w:numId w:val="2"/>
      </w:numPr>
    </w:pPr>
  </w:style>
  <w:style w:type="character" w:styleId="a3">
    <w:name w:val="annotation reference"/>
    <w:uiPriority w:val="99"/>
    <w:semiHidden/>
    <w:unhideWhenUsed/>
    <w:rsid w:val="0063501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3501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4"/>
    <w:uiPriority w:val="99"/>
    <w:rsid w:val="0063501D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1563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isotope</dc:creator>
  <cp:keywords/>
  <dc:description/>
  <cp:lastModifiedBy>Шурлов Сергей Анатольевич</cp:lastModifiedBy>
  <cp:revision>4</cp:revision>
  <dcterms:created xsi:type="dcterms:W3CDTF">2023-10-10T09:11:00Z</dcterms:created>
  <dcterms:modified xsi:type="dcterms:W3CDTF">2024-06-28T09:51:00Z</dcterms:modified>
</cp:coreProperties>
</file>